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8.png" ContentType="image/png"/>
  <Override PartName="/word/media/image3.jpeg" ContentType="image/jpeg"/>
  <Override PartName="/word/media/image4.jpeg" ContentType="image/jpeg"/>
  <Override PartName="/word/media/image11.png" ContentType="image/png"/>
  <Override PartName="/word/media/image5.jpeg" ContentType="image/jpeg"/>
  <Override PartName="/word/media/image7.png" ContentType="image/png"/>
  <Override PartName="/word/media/image6.jpeg" ContentType="image/jpeg"/>
  <Override PartName="/word/media/image9.png" ContentType="image/png"/>
  <Override PartName="/word/media/image10.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9">
            <wp:simplePos x="0" y="0"/>
            <wp:positionH relativeFrom="column">
              <wp:posOffset>4394835</wp:posOffset>
            </wp:positionH>
            <wp:positionV relativeFrom="paragraph">
              <wp:posOffset>-513080</wp:posOffset>
            </wp:positionV>
            <wp:extent cx="1904365" cy="837565"/>
            <wp:effectExtent l="0" t="0" r="0" b="0"/>
            <wp:wrapNone/>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mc:AlternateContent>
          <mc:Choice Requires="wps">
            <w:drawing>
              <wp:anchor behindDoc="0" distT="0" distB="0" distL="114935" distR="114935" simplePos="0" locked="0" layoutInCell="1" allowOverlap="1" relativeHeight="10">
                <wp:simplePos x="0" y="0"/>
                <wp:positionH relativeFrom="column">
                  <wp:posOffset>-302895</wp:posOffset>
                </wp:positionH>
                <wp:positionV relativeFrom="paragraph">
                  <wp:posOffset>21590</wp:posOffset>
                </wp:positionV>
                <wp:extent cx="2828290" cy="648970"/>
                <wp:effectExtent l="0" t="0" r="0" b="0"/>
                <wp:wrapNone/>
                <wp:docPr id="2" name="Text Box 2"/>
                <a:graphic xmlns:a="http://schemas.openxmlformats.org/drawingml/2006/main">
                  <a:graphicData uri="http://schemas.microsoft.com/office/word/2010/wordprocessingShape">
                    <wps:wsp>
                      <wps:cNvSpPr/>
                      <wps:spPr>
                        <a:xfrm>
                          <a:off x="0" y="0"/>
                          <a:ext cx="2827800" cy="64836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23.85pt;margin-top:1.7pt;width:222.6pt;height:51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12">
                <wp:simplePos x="0" y="0"/>
                <wp:positionH relativeFrom="column">
                  <wp:posOffset>-302895</wp:posOffset>
                </wp:positionH>
                <wp:positionV relativeFrom="paragraph">
                  <wp:posOffset>21590</wp:posOffset>
                </wp:positionV>
                <wp:extent cx="2827655" cy="648335"/>
                <wp:effectExtent l="0" t="0" r="0" b="0"/>
                <wp:wrapNone/>
                <wp:docPr id="3" name="Frame1"/>
                <a:graphic xmlns:a="http://schemas.openxmlformats.org/drawingml/2006/main">
                  <a:graphicData uri="http://schemas.microsoft.com/office/word/2010/wordprocessingShape">
                    <wps:wsp>
                      <wps:cNvSpPr txBox="1"/>
                      <wps:spPr>
                        <a:xfrm>
                          <a:off x="0" y="0"/>
                          <a:ext cx="2827655" cy="648335"/>
                        </a:xfrm>
                        <a:prstGeom prst="rect"/>
                        <a:solidFill>
                          <a:srgbClr val="FFFFFF"/>
                        </a:solidFill>
                      </wps:spPr>
                      <wps:txbx>
                        <w:txbxContent>
                          <w:p>
                            <w:pPr>
                              <w:pStyle w:val="FrameContents"/>
                              <w:spacing w:before="0" w:after="200"/>
                              <w:rPr/>
                            </w:pPr>
                            <w:r>
                              <w:rPr/>
                              <w:drawing>
                                <wp:inline distT="0" distB="0" distL="0" distR="0">
                                  <wp:extent cx="2705100" cy="50927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15" t="-80" r="-15" b="-80"/>
                                          <a:stretch>
                                            <a:fillRect/>
                                          </a:stretch>
                                        </pic:blipFill>
                                        <pic:spPr bwMode="auto">
                                          <a:xfrm>
                                            <a:off x="0" y="0"/>
                                            <a:ext cx="2705100" cy="50927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22.65pt;height:51.05pt;mso-wrap-distance-left:0pt;mso-wrap-distance-right:0pt;mso-wrap-distance-top:5.7pt;mso-wrap-distance-bottom:5.7pt;margin-top:1.7pt;mso-position-vertical-relative:text;margin-left:-23.85pt;mso-position-horizontal-relative:text">
                <v:textbox inset="0.100694444444444in,0.0506944444444444in,0.100694444444444in,0.0506944444444444in">
                  <w:txbxContent>
                    <w:p>
                      <w:pPr>
                        <w:pStyle w:val="FrameContents"/>
                        <w:spacing w:before="0" w:after="200"/>
                        <w:rPr/>
                      </w:pPr>
                      <w:r>
                        <w:rPr/>
                        <w:drawing>
                          <wp:inline distT="0" distB="0" distL="0" distR="0">
                            <wp:extent cx="2705100" cy="509270"/>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3"/>
                                    <a:srcRect l="-15" t="-80" r="-15" b="-80"/>
                                    <a:stretch>
                                      <a:fillRect/>
                                    </a:stretch>
                                  </pic:blipFill>
                                  <pic:spPr bwMode="auto">
                                    <a:xfrm>
                                      <a:off x="0" y="0"/>
                                      <a:ext cx="2705100" cy="509270"/>
                                    </a:xfrm>
                                    <a:prstGeom prst="rect">
                                      <a:avLst/>
                                    </a:prstGeom>
                                  </pic:spPr>
                                </pic:pic>
                              </a:graphicData>
                            </a:graphic>
                          </wp:inline>
                        </w:drawing>
                      </w:r>
                    </w:p>
                  </w:txbxContent>
                </v:textbox>
              </v:rect>
            </w:pict>
          </mc:Fallback>
        </mc:AlternateContent>
      </w:r>
    </w:p>
    <w:p>
      <w:pPr>
        <w:pStyle w:val="Normal"/>
        <w:spacing w:before="0" w:after="0"/>
        <w:rPr>
          <w:rFonts w:eastAsia="Calibri" w:cs="Calibri"/>
        </w:rPr>
      </w:pPr>
      <w:r>
        <w:rPr>
          <w:rFonts w:eastAsia="Calibri" w:cs="Calibri"/>
        </w:rPr>
        <w:t xml:space="preserve"> </w:t>
      </w:r>
    </w:p>
    <w:p>
      <w:pPr>
        <w:pStyle w:val="Normal"/>
        <w:spacing w:before="0" w:after="0"/>
        <w:rPr/>
      </w:pPr>
      <w:r>
        <w:rPr/>
      </w:r>
    </w:p>
    <w:tbl>
      <w:tblPr>
        <w:tblW w:w="9853" w:type="dxa"/>
        <w:jc w:val="left"/>
        <w:tblInd w:w="-108" w:type="dxa"/>
        <w:tblCellMar>
          <w:top w:w="0" w:type="dxa"/>
          <w:left w:w="108" w:type="dxa"/>
          <w:bottom w:w="0" w:type="dxa"/>
          <w:right w:w="108" w:type="dxa"/>
        </w:tblCellMar>
      </w:tblPr>
      <w:tblGrid>
        <w:gridCol w:w="2659"/>
        <w:gridCol w:w="7194"/>
      </w:tblGrid>
      <w:tr>
        <w:trPr>
          <w:trHeight w:val="506" w:hRule="atLeast"/>
        </w:trPr>
        <w:tc>
          <w:tcPr>
            <w:tcW w:w="2659" w:type="dxa"/>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7194" w:type="dxa"/>
            <w:tcBorders/>
            <w:shd w:fill="auto" w:val="clear"/>
          </w:tcPr>
          <w:p>
            <w:pPr>
              <w:pStyle w:val="Normal"/>
              <w:spacing w:lineRule="auto" w:line="240" w:before="0" w:after="0"/>
              <w:rPr>
                <w:b/>
                <w:b/>
                <w:bCs/>
                <w:color w:val="FF0000"/>
              </w:rPr>
            </w:pPr>
            <w:r>
              <w:rPr>
                <w:b/>
                <w:bCs/>
                <w:color w:val="FF0000"/>
              </w:rPr>
              <w:t>Integrated Care Partnership &amp; Adult Services</w:t>
            </w:r>
          </w:p>
        </w:tc>
      </w:tr>
      <w:tr>
        <w:trPr>
          <w:trHeight w:val="506" w:hRule="atLeast"/>
        </w:trPr>
        <w:tc>
          <w:tcPr>
            <w:tcW w:w="2659" w:type="dxa"/>
            <w:tcBorders/>
            <w:shd w:fill="auto" w:val="clear"/>
          </w:tcPr>
          <w:p>
            <w:pPr>
              <w:pStyle w:val="Normal"/>
              <w:spacing w:lineRule="auto" w:line="240" w:before="0" w:after="0"/>
              <w:rPr>
                <w:rFonts w:ascii="Arial" w:hAnsi="Arial" w:cs="Arial"/>
                <w:b/>
                <w:b/>
              </w:rPr>
            </w:pPr>
            <w:r>
              <w:rPr>
                <w:rFonts w:cs="Arial" w:ascii="Arial" w:hAnsi="Arial"/>
                <w:b/>
              </w:rPr>
              <w:t>Job Title</w:t>
            </w:r>
          </w:p>
        </w:tc>
        <w:tc>
          <w:tcPr>
            <w:tcW w:w="7194" w:type="dxa"/>
            <w:tcBorders/>
            <w:shd w:fill="auto" w:val="clear"/>
          </w:tcPr>
          <w:p>
            <w:pPr>
              <w:pStyle w:val="Normal"/>
              <w:spacing w:lineRule="auto" w:line="240" w:before="0" w:after="0"/>
              <w:rPr>
                <w:rFonts w:ascii="Arial" w:hAnsi="Arial" w:cs="Arial"/>
              </w:rPr>
            </w:pPr>
            <w:r>
              <w:rPr>
                <w:rFonts w:cs="Arial" w:ascii="Arial" w:hAnsi="Arial"/>
              </w:rPr>
              <w:t>Home Support Worker</w:t>
            </w:r>
          </w:p>
        </w:tc>
      </w:tr>
      <w:tr>
        <w:trPr>
          <w:trHeight w:val="506" w:hRule="atLeast"/>
        </w:trPr>
        <w:tc>
          <w:tcPr>
            <w:tcW w:w="2659" w:type="dxa"/>
            <w:tcBorders/>
            <w:shd w:fill="auto" w:val="clear"/>
          </w:tcPr>
          <w:p>
            <w:pPr>
              <w:pStyle w:val="Normal"/>
              <w:spacing w:lineRule="auto" w:line="240" w:before="0" w:after="0"/>
              <w:rPr>
                <w:rFonts w:ascii="Arial" w:hAnsi="Arial" w:cs="Arial"/>
                <w:b/>
                <w:b/>
              </w:rPr>
            </w:pPr>
            <w:r>
              <w:rPr>
                <w:rFonts w:cs="Arial" w:ascii="Arial" w:hAnsi="Arial"/>
                <w:b/>
              </w:rPr>
              <w:t>Grade</w:t>
            </w:r>
          </w:p>
        </w:tc>
        <w:tc>
          <w:tcPr>
            <w:tcW w:w="7194" w:type="dxa"/>
            <w:tcBorders/>
            <w:shd w:fill="auto" w:val="clear"/>
          </w:tcPr>
          <w:p>
            <w:pPr>
              <w:pStyle w:val="Normal"/>
              <w:spacing w:lineRule="auto" w:line="240" w:before="0" w:after="0"/>
              <w:rPr>
                <w:rFonts w:ascii="Arial" w:hAnsi="Arial" w:cs="Arial"/>
              </w:rPr>
            </w:pPr>
            <w:r>
              <w:rPr>
                <w:rFonts w:cs="Arial" w:ascii="Arial" w:hAnsi="Arial"/>
              </w:rPr>
              <w:t>Grade 4</w:t>
            </w:r>
          </w:p>
        </w:tc>
      </w:tr>
      <w:tr>
        <w:trPr>
          <w:trHeight w:val="506" w:hRule="atLeast"/>
        </w:trPr>
        <w:tc>
          <w:tcPr>
            <w:tcW w:w="2659" w:type="dxa"/>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7194" w:type="dxa"/>
            <w:tcBorders/>
            <w:shd w:fill="auto" w:val="clear"/>
          </w:tcPr>
          <w:p>
            <w:pPr>
              <w:pStyle w:val="Normal"/>
              <w:spacing w:lineRule="auto" w:line="240" w:before="0" w:after="0"/>
              <w:rPr>
                <w:rFonts w:ascii="Arial" w:hAnsi="Arial" w:cs="Arial"/>
              </w:rPr>
            </w:pPr>
            <w:r>
              <w:rPr>
                <w:rFonts w:cs="Arial" w:ascii="Arial" w:hAnsi="Arial"/>
              </w:rPr>
              <w:t>To assist in delivering the best quality care and outcomes to individuals over the age of 18 with the aim of improvement and rehabilitation</w:t>
            </w:r>
          </w:p>
        </w:tc>
      </w:tr>
      <w:tr>
        <w:trPr>
          <w:trHeight w:val="506" w:hRule="atLeast"/>
        </w:trPr>
        <w:tc>
          <w:tcPr>
            <w:tcW w:w="2659" w:type="dxa"/>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 xml:space="preserve">Reporting To                     </w:t>
            </w:r>
          </w:p>
        </w:tc>
        <w:tc>
          <w:tcPr>
            <w:tcW w:w="7194" w:type="dxa"/>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Co-ordinator Home Support Service</w:t>
            </w:r>
          </w:p>
        </w:tc>
      </w:tr>
      <w:tr>
        <w:trPr>
          <w:trHeight w:val="506" w:hRule="atLeast"/>
        </w:trPr>
        <w:tc>
          <w:tcPr>
            <w:tcW w:w="2659" w:type="dxa"/>
            <w:tcBorders/>
            <w:shd w:fill="auto" w:val="clear"/>
          </w:tcPr>
          <w:p>
            <w:pPr>
              <w:pStyle w:val="Normal"/>
              <w:spacing w:lineRule="auto" w:line="240" w:before="0" w:after="0"/>
              <w:rPr>
                <w:rFonts w:ascii="Arial" w:hAnsi="Arial" w:cs="Arial"/>
                <w:b/>
                <w:b/>
              </w:rPr>
            </w:pPr>
            <w:r>
              <w:rPr>
                <w:rFonts w:cs="Arial" w:ascii="Arial" w:hAnsi="Arial"/>
                <w:b/>
              </w:rPr>
              <w:t xml:space="preserve">Staffing </w:t>
            </w:r>
          </w:p>
          <w:p>
            <w:pPr>
              <w:pStyle w:val="Normal"/>
              <w:spacing w:lineRule="auto" w:line="240" w:before="0" w:after="0"/>
              <w:rPr>
                <w:rFonts w:ascii="Arial" w:hAnsi="Arial" w:cs="Arial"/>
                <w:b/>
                <w:b/>
              </w:rPr>
            </w:pPr>
            <w:r>
              <w:rPr>
                <w:rFonts w:cs="Arial" w:ascii="Arial" w:hAnsi="Arial"/>
                <w:b/>
              </w:rPr>
              <w:t>Responsibilities</w:t>
            </w:r>
          </w:p>
        </w:tc>
        <w:tc>
          <w:tcPr>
            <w:tcW w:w="7194" w:type="dxa"/>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To deliver Home Support in compliance with National Standards to individuals within their own home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To work with internal/external partners to achieve the best possible outcomes for people</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853" w:type="dxa"/>
        <w:jc w:val="left"/>
        <w:tblInd w:w="-108" w:type="dxa"/>
        <w:tblCellMar>
          <w:top w:w="57" w:type="dxa"/>
          <w:left w:w="108" w:type="dxa"/>
          <w:bottom w:w="57" w:type="dxa"/>
          <w:right w:w="108" w:type="dxa"/>
        </w:tblCellMar>
      </w:tblPr>
      <w:tblGrid>
        <w:gridCol w:w="4644"/>
        <w:gridCol w:w="5209"/>
      </w:tblGrid>
      <w:tr>
        <w:trPr>
          <w:trHeight w:val="506" w:hRule="atLeast"/>
        </w:trPr>
        <w:tc>
          <w:tcPr>
            <w:tcW w:w="9853" w:type="dxa"/>
            <w:gridSpan w:val="2"/>
            <w:tcBorders/>
            <w:shd w:fill="auto" w:val="clear"/>
          </w:tcPr>
          <w:p>
            <w:pPr>
              <w:pStyle w:val="ListParagraph"/>
              <w:numPr>
                <w:ilvl w:val="0"/>
                <w:numId w:val="1"/>
              </w:numPr>
              <w:spacing w:lineRule="auto" w:line="240" w:before="0" w:after="0"/>
              <w:contextualSpacing/>
              <w:rPr>
                <w:rFonts w:cs="Arial"/>
              </w:rPr>
            </w:pPr>
            <w:r>
              <w:rPr>
                <w:rFonts w:cs="Arial"/>
              </w:rPr>
              <w:t>Promote choice well-being and the protection of all individuals of harm and abuse, and act upon any risk of danger</w:t>
            </w:r>
          </w:p>
        </w:tc>
      </w:tr>
      <w:tr>
        <w:trPr>
          <w:trHeight w:val="506" w:hRule="atLeast"/>
        </w:trPr>
        <w:tc>
          <w:tcPr>
            <w:tcW w:w="9853" w:type="dxa"/>
            <w:gridSpan w:val="2"/>
            <w:tcBorders/>
            <w:shd w:fill="auto" w:val="clear"/>
          </w:tcPr>
          <w:p>
            <w:pPr>
              <w:pStyle w:val="ListParagraph"/>
              <w:numPr>
                <w:ilvl w:val="0"/>
                <w:numId w:val="1"/>
              </w:numPr>
              <w:spacing w:lineRule="auto" w:line="240" w:before="0" w:after="0"/>
              <w:contextualSpacing/>
              <w:rPr>
                <w:rFonts w:cs="Arial"/>
              </w:rPr>
            </w:pPr>
            <w:r>
              <w:rPr>
                <w:rFonts w:cs="Arial"/>
              </w:rPr>
              <w:t>Delivering support as required by consulting records and care plans.</w:t>
            </w:r>
          </w:p>
        </w:tc>
      </w:tr>
      <w:tr>
        <w:trPr>
          <w:trHeight w:val="506" w:hRule="atLeast"/>
        </w:trPr>
        <w:tc>
          <w:tcPr>
            <w:tcW w:w="9853" w:type="dxa"/>
            <w:gridSpan w:val="2"/>
            <w:tcBorders/>
            <w:shd w:fill="auto" w:val="clear"/>
          </w:tcPr>
          <w:p>
            <w:pPr>
              <w:pStyle w:val="ListParagraph"/>
              <w:numPr>
                <w:ilvl w:val="0"/>
                <w:numId w:val="1"/>
              </w:numPr>
              <w:spacing w:lineRule="auto" w:line="240" w:before="0" w:after="0"/>
              <w:contextualSpacing/>
              <w:rPr>
                <w:rFonts w:cs="Arial"/>
              </w:rPr>
            </w:pPr>
            <w:r>
              <w:rPr>
                <w:rFonts w:cs="Arial"/>
              </w:rPr>
              <w:t>Contribute to care planning and reviews</w:t>
            </w:r>
          </w:p>
          <w:p>
            <w:pPr>
              <w:pStyle w:val="Normal"/>
              <w:spacing w:lineRule="auto" w:line="240" w:before="0" w:after="0"/>
              <w:ind w:left="284" w:right="0" w:hanging="0"/>
              <w:rPr>
                <w:rFonts w:cs="Arial"/>
              </w:rPr>
            </w:pPr>
            <w:r>
              <w:rPr>
                <w:rFonts w:cs="Arial"/>
              </w:rPr>
            </w:r>
          </w:p>
        </w:tc>
      </w:tr>
      <w:tr>
        <w:trPr>
          <w:trHeight w:val="506" w:hRule="atLeast"/>
        </w:trPr>
        <w:tc>
          <w:tcPr>
            <w:tcW w:w="9853" w:type="dxa"/>
            <w:gridSpan w:val="2"/>
            <w:tcBorders/>
            <w:shd w:fill="auto" w:val="clear"/>
          </w:tcPr>
          <w:p>
            <w:pPr>
              <w:pStyle w:val="ListParagraph"/>
              <w:numPr>
                <w:ilvl w:val="0"/>
                <w:numId w:val="1"/>
              </w:numPr>
              <w:spacing w:lineRule="auto" w:line="240" w:before="0" w:after="0"/>
              <w:contextualSpacing/>
              <w:rPr>
                <w:rFonts w:cs="Arial"/>
              </w:rPr>
            </w:pPr>
            <w:r>
              <w:rPr>
                <w:rFonts w:cs="Arial"/>
              </w:rPr>
              <w:t>Support individuals to live at home</w:t>
            </w:r>
          </w:p>
        </w:tc>
      </w:tr>
      <w:tr>
        <w:trPr>
          <w:trHeight w:val="506" w:hRule="atLeast"/>
        </w:trPr>
        <w:tc>
          <w:tcPr>
            <w:tcW w:w="9853" w:type="dxa"/>
            <w:gridSpan w:val="2"/>
            <w:tcBorders/>
            <w:shd w:fill="auto" w:val="clear"/>
          </w:tcPr>
          <w:p>
            <w:pPr>
              <w:pStyle w:val="ListParagraph"/>
              <w:numPr>
                <w:ilvl w:val="0"/>
                <w:numId w:val="1"/>
              </w:numPr>
              <w:spacing w:lineRule="auto" w:line="240" w:before="0" w:after="0"/>
              <w:contextualSpacing/>
              <w:rPr>
                <w:rFonts w:cs="Arial"/>
              </w:rPr>
            </w:pPr>
            <w:r>
              <w:rPr>
                <w:rFonts w:cs="Arial"/>
              </w:rPr>
              <w:t>Complete personal care, stoma care, convene and catheter care where necessary</w:t>
            </w:r>
          </w:p>
        </w:tc>
      </w:tr>
      <w:tr>
        <w:trPr>
          <w:trHeight w:val="506" w:hRule="atLeast"/>
        </w:trPr>
        <w:tc>
          <w:tcPr>
            <w:tcW w:w="9853" w:type="dxa"/>
            <w:gridSpan w:val="2"/>
            <w:tcBorders/>
            <w:shd w:fill="auto" w:val="clear"/>
          </w:tcPr>
          <w:p>
            <w:pPr>
              <w:pStyle w:val="ListParagraph"/>
              <w:numPr>
                <w:ilvl w:val="0"/>
                <w:numId w:val="1"/>
              </w:numPr>
              <w:spacing w:lineRule="auto" w:line="240" w:before="0" w:after="0"/>
              <w:contextualSpacing/>
              <w:rPr>
                <w:rFonts w:cs="Arial"/>
              </w:rPr>
            </w:pPr>
            <w:r>
              <w:rPr>
                <w:rFonts w:cs="Arial"/>
              </w:rPr>
              <w:t>Administer medication to individuals in accordance with agreed procedures</w:t>
            </w:r>
          </w:p>
          <w:p>
            <w:pPr>
              <w:pStyle w:val="ListParagraph"/>
              <w:spacing w:lineRule="auto" w:line="240" w:before="0" w:after="0"/>
              <w:ind w:left="643" w:right="0" w:hanging="0"/>
              <w:contextualSpacing/>
              <w:rPr>
                <w:rFonts w:cs="Arial"/>
              </w:rPr>
            </w:pPr>
            <w:r>
              <w:rPr>
                <w:rFonts w:cs="Arial"/>
              </w:rPr>
            </w:r>
          </w:p>
        </w:tc>
      </w:tr>
      <w:tr>
        <w:trPr>
          <w:trHeight w:val="536" w:hRule="atLeast"/>
        </w:trPr>
        <w:tc>
          <w:tcPr>
            <w:tcW w:w="9853" w:type="dxa"/>
            <w:gridSpan w:val="2"/>
            <w:tcBorders/>
            <w:shd w:fill="auto" w:val="clear"/>
          </w:tcPr>
          <w:p>
            <w:pPr>
              <w:pStyle w:val="ListParagraph"/>
              <w:numPr>
                <w:ilvl w:val="0"/>
                <w:numId w:val="1"/>
              </w:numPr>
              <w:spacing w:lineRule="auto" w:line="240" w:before="0" w:after="0"/>
              <w:contextualSpacing/>
              <w:rPr>
                <w:rFonts w:cs="Arial"/>
              </w:rPr>
            </w:pPr>
            <w:r>
              <w:rPr>
                <w:rFonts w:cs="Arial"/>
              </w:rPr>
              <w:t>Move and position individuals in accordance with safe handling procedures</w:t>
            </w:r>
          </w:p>
          <w:p>
            <w:pPr>
              <w:pStyle w:val="Normal"/>
              <w:spacing w:lineRule="auto" w:line="240" w:before="0" w:after="0"/>
              <w:rPr>
                <w:rFonts w:cs="Arial"/>
              </w:rPr>
            </w:pPr>
            <w:r>
              <w:rPr>
                <w:rFonts w:cs="Arial"/>
              </w:rPr>
            </w:r>
          </w:p>
        </w:tc>
      </w:tr>
      <w:tr>
        <w:trPr>
          <w:trHeight w:val="506" w:hRule="atLeast"/>
        </w:trPr>
        <w:tc>
          <w:tcPr>
            <w:tcW w:w="9853" w:type="dxa"/>
            <w:gridSpan w:val="2"/>
            <w:tcBorders/>
            <w:shd w:fill="auto" w:val="clear"/>
          </w:tcPr>
          <w:p>
            <w:pPr>
              <w:pStyle w:val="ListParagraph"/>
              <w:numPr>
                <w:ilvl w:val="0"/>
                <w:numId w:val="1"/>
              </w:numPr>
              <w:spacing w:lineRule="auto" w:line="240" w:before="0" w:after="0"/>
              <w:contextualSpacing/>
              <w:rPr>
                <w:rFonts w:cs="Arial"/>
              </w:rPr>
            </w:pPr>
            <w:r>
              <w:rPr>
                <w:rFonts w:cs="Arial"/>
              </w:rPr>
              <w:t>Support indiividuals with nutritional needs</w:t>
            </w:r>
          </w:p>
        </w:tc>
      </w:tr>
      <w:tr>
        <w:trPr>
          <w:trHeight w:val="506" w:hRule="atLeast"/>
        </w:trPr>
        <w:tc>
          <w:tcPr>
            <w:tcW w:w="9853" w:type="dxa"/>
            <w:gridSpan w:val="2"/>
            <w:tcBorders/>
            <w:shd w:fill="auto" w:val="clear"/>
          </w:tcPr>
          <w:p>
            <w:pPr>
              <w:pStyle w:val="ListParagraph"/>
              <w:numPr>
                <w:ilvl w:val="0"/>
                <w:numId w:val="1"/>
              </w:numPr>
              <w:spacing w:lineRule="auto" w:line="240" w:before="0" w:after="0"/>
              <w:contextualSpacing/>
              <w:rPr>
                <w:rFonts w:cs="Arial"/>
              </w:rPr>
            </w:pPr>
            <w:r>
              <w:rPr>
                <w:rFonts w:cs="Arial"/>
              </w:rPr>
              <w:t>Support individuals to regain and develop the skills to manage their lives and their surroundings and to continue therapies to support their rehabilitation.</w:t>
            </w:r>
          </w:p>
          <w:p>
            <w:pPr>
              <w:pStyle w:val="Normal"/>
              <w:spacing w:lineRule="auto" w:line="240" w:before="0" w:after="0"/>
              <w:rPr>
                <w:rFonts w:cs="Arial"/>
              </w:rPr>
            </w:pPr>
            <w:r>
              <w:rPr>
                <w:rFonts w:cs="Arial"/>
              </w:rPr>
            </w:r>
          </w:p>
        </w:tc>
      </w:tr>
      <w:tr>
        <w:trPr>
          <w:trHeight w:val="506" w:hRule="atLeast"/>
        </w:trPr>
        <w:tc>
          <w:tcPr>
            <w:tcW w:w="9853" w:type="dxa"/>
            <w:gridSpan w:val="2"/>
            <w:tcBorders/>
            <w:shd w:fill="auto" w:val="clear"/>
          </w:tcPr>
          <w:p>
            <w:pPr>
              <w:pStyle w:val="ListParagraph"/>
              <w:numPr>
                <w:ilvl w:val="0"/>
                <w:numId w:val="1"/>
              </w:numPr>
              <w:spacing w:lineRule="auto" w:line="240" w:before="0" w:after="0"/>
              <w:contextualSpacing/>
              <w:rPr>
                <w:rFonts w:cs="Arial"/>
              </w:rPr>
            </w:pPr>
            <w:r>
              <w:rPr>
                <w:rFonts w:cs="Arial"/>
              </w:rPr>
              <w:t>Support individuals to prepare for, adapt to and manage their new or changing capabilities</w:t>
            </w:r>
          </w:p>
        </w:tc>
      </w:tr>
      <w:tr>
        <w:trPr>
          <w:trHeight w:val="506" w:hRule="atLeast"/>
        </w:trPr>
        <w:tc>
          <w:tcPr>
            <w:tcW w:w="9853" w:type="dxa"/>
            <w:gridSpan w:val="2"/>
            <w:tcBorders/>
            <w:shd w:fill="auto" w:val="clear"/>
          </w:tcPr>
          <w:p>
            <w:pPr>
              <w:pStyle w:val="ListParagraph"/>
              <w:numPr>
                <w:ilvl w:val="0"/>
                <w:numId w:val="1"/>
              </w:numPr>
              <w:spacing w:lineRule="auto" w:line="240" w:before="0" w:after="0"/>
              <w:contextualSpacing/>
              <w:rPr>
                <w:rFonts w:cs="Arial"/>
              </w:rPr>
            </w:pPr>
            <w:r>
              <w:rPr>
                <w:rFonts w:cs="Arial"/>
              </w:rPr>
              <w:t xml:space="preserve">Encourage people with mental health needs in the development of their coping strategies and to identify with your manager when others service may need to be involved.  </w:t>
            </w:r>
          </w:p>
          <w:p>
            <w:pPr>
              <w:pStyle w:val="ListParagraph"/>
              <w:spacing w:lineRule="auto" w:line="240" w:before="0" w:after="0"/>
              <w:ind w:left="643" w:right="0" w:hanging="0"/>
              <w:contextualSpacing/>
              <w:rPr>
                <w:rFonts w:cs="Arial"/>
              </w:rPr>
            </w:pPr>
            <w:r>
              <w:rPr>
                <w:rFonts w:cs="Arial"/>
              </w:rPr>
            </w:r>
          </w:p>
        </w:tc>
      </w:tr>
      <w:tr>
        <w:trPr>
          <w:trHeight w:val="506" w:hRule="atLeast"/>
        </w:trPr>
        <w:tc>
          <w:tcPr>
            <w:tcW w:w="9853" w:type="dxa"/>
            <w:gridSpan w:val="2"/>
            <w:tcBorders/>
            <w:shd w:fill="auto" w:val="clear"/>
          </w:tcPr>
          <w:p>
            <w:pPr>
              <w:pStyle w:val="ListParagraph"/>
              <w:numPr>
                <w:ilvl w:val="0"/>
                <w:numId w:val="1"/>
              </w:numPr>
              <w:spacing w:lineRule="auto" w:line="240" w:before="0" w:after="0"/>
              <w:contextualSpacing/>
              <w:rPr>
                <w:rFonts w:cs="Arial"/>
              </w:rPr>
            </w:pPr>
            <w:r>
              <w:rPr>
                <w:rFonts w:cs="Arial"/>
              </w:rPr>
              <w:t>Develop and sustain effective working relationships with staff in other agencies</w:t>
            </w:r>
          </w:p>
          <w:p>
            <w:pPr>
              <w:pStyle w:val="ListParagraph"/>
              <w:spacing w:lineRule="auto" w:line="240" w:before="0" w:after="0"/>
              <w:ind w:left="643" w:right="0" w:hanging="0"/>
              <w:contextualSpacing/>
              <w:rPr>
                <w:rFonts w:cs="Arial"/>
              </w:rPr>
            </w:pPr>
            <w:r>
              <w:rPr>
                <w:rFonts w:cs="Arial"/>
              </w:rPr>
            </w:r>
          </w:p>
        </w:tc>
      </w:tr>
      <w:tr>
        <w:trPr>
          <w:trHeight w:val="506" w:hRule="atLeast"/>
        </w:trPr>
        <w:tc>
          <w:tcPr>
            <w:tcW w:w="9853" w:type="dxa"/>
            <w:gridSpan w:val="2"/>
            <w:tcBorders/>
            <w:shd w:fill="auto" w:val="clear"/>
          </w:tcPr>
          <w:p>
            <w:pPr>
              <w:pStyle w:val="ListParagraph"/>
              <w:numPr>
                <w:ilvl w:val="0"/>
                <w:numId w:val="1"/>
              </w:numPr>
              <w:spacing w:lineRule="auto" w:line="240" w:before="0" w:after="0"/>
              <w:contextualSpacing/>
              <w:rPr>
                <w:rFonts w:cs="Arial"/>
              </w:rPr>
            </w:pPr>
            <w:r>
              <w:rPr>
                <w:rFonts w:cs="Arial"/>
              </w:rPr>
              <w:t>Participate in inter-disciplinary team working to support individuals</w:t>
            </w:r>
          </w:p>
          <w:p>
            <w:pPr>
              <w:pStyle w:val="Normal"/>
              <w:spacing w:lineRule="auto" w:line="240" w:before="0" w:after="0"/>
              <w:ind w:left="284" w:right="0" w:hanging="0"/>
              <w:rPr>
                <w:rFonts w:cs="Arial"/>
              </w:rPr>
            </w:pPr>
            <w:r>
              <w:rPr>
                <w:rFonts w:cs="Arial"/>
              </w:rPr>
            </w:r>
          </w:p>
        </w:tc>
      </w:tr>
      <w:tr>
        <w:trPr>
          <w:trHeight w:val="506" w:hRule="atLeast"/>
        </w:trPr>
        <w:tc>
          <w:tcPr>
            <w:tcW w:w="9853" w:type="dxa"/>
            <w:gridSpan w:val="2"/>
            <w:tcBorders/>
            <w:shd w:fill="auto" w:val="clear"/>
          </w:tcPr>
          <w:p>
            <w:pPr>
              <w:pStyle w:val="ListParagraph"/>
              <w:numPr>
                <w:ilvl w:val="0"/>
                <w:numId w:val="1"/>
              </w:numPr>
              <w:spacing w:lineRule="auto" w:line="240" w:before="0" w:after="0"/>
              <w:contextualSpacing/>
              <w:rPr>
                <w:rFonts w:cs="Arial"/>
              </w:rPr>
            </w:pPr>
            <w:r>
              <w:rPr>
                <w:rFonts w:cs="Arial"/>
              </w:rPr>
              <w:t>Receive, process and use information via ststems and software</w:t>
            </w:r>
          </w:p>
        </w:tc>
      </w:tr>
      <w:tr>
        <w:trPr>
          <w:trHeight w:val="627" w:hRule="atLeast"/>
        </w:trPr>
        <w:tc>
          <w:tcPr>
            <w:tcW w:w="9853" w:type="dxa"/>
            <w:gridSpan w:val="2"/>
            <w:tcBorders/>
            <w:shd w:fill="auto" w:val="clear"/>
          </w:tcPr>
          <w:p>
            <w:pPr>
              <w:pStyle w:val="ListParagraph"/>
              <w:numPr>
                <w:ilvl w:val="0"/>
                <w:numId w:val="1"/>
              </w:numPr>
              <w:spacing w:lineRule="auto" w:line="240" w:before="0" w:after="0"/>
              <w:contextualSpacing/>
              <w:rPr>
                <w:rFonts w:cs="Arial"/>
              </w:rPr>
            </w:pPr>
            <w:r>
              <w:rPr>
                <w:rFonts w:cs="Arial"/>
              </w:rPr>
              <w:t>To assist service users with basic shopping ensuring purchases are made in accordance with the finance policy</w:t>
            </w:r>
          </w:p>
        </w:tc>
      </w:tr>
      <w:tr>
        <w:trPr>
          <w:trHeight w:val="506" w:hRule="atLeast"/>
        </w:trPr>
        <w:tc>
          <w:tcPr>
            <w:tcW w:w="9853" w:type="dxa"/>
            <w:gridSpan w:val="2"/>
            <w:tcBorders/>
            <w:shd w:fill="auto" w:val="clear"/>
          </w:tcPr>
          <w:p>
            <w:pPr>
              <w:pStyle w:val="ListParagraph"/>
              <w:numPr>
                <w:ilvl w:val="0"/>
                <w:numId w:val="1"/>
              </w:numPr>
              <w:spacing w:lineRule="auto" w:line="240" w:before="0" w:after="0"/>
              <w:contextualSpacing/>
              <w:rPr>
                <w:rFonts w:cs="Arial"/>
              </w:rPr>
            </w:pPr>
            <w:r>
              <w:rPr>
                <w:rFonts w:cs="Arial"/>
              </w:rPr>
              <w:t>Support individuals to access and use services and facilities</w:t>
            </w:r>
          </w:p>
        </w:tc>
      </w:tr>
      <w:tr>
        <w:trPr>
          <w:trHeight w:val="506" w:hRule="atLeast"/>
        </w:trPr>
        <w:tc>
          <w:tcPr>
            <w:tcW w:w="9853" w:type="dxa"/>
            <w:gridSpan w:val="2"/>
            <w:tcBorders/>
            <w:shd w:fill="auto" w:val="clear"/>
          </w:tcPr>
          <w:p>
            <w:pPr>
              <w:pStyle w:val="ListParagraph"/>
              <w:numPr>
                <w:ilvl w:val="0"/>
                <w:numId w:val="1"/>
              </w:numPr>
              <w:spacing w:lineRule="auto" w:line="240" w:before="0" w:after="0"/>
              <w:contextualSpacing/>
              <w:rPr>
                <w:rFonts w:cs="Arial"/>
              </w:rPr>
            </w:pPr>
            <w:r>
              <w:rPr>
                <w:rFonts w:cs="Arial"/>
              </w:rPr>
              <w:t>Support the social, emotional and identity needs of individuals</w:t>
            </w:r>
          </w:p>
        </w:tc>
      </w:tr>
      <w:tr>
        <w:trPr>
          <w:trHeight w:val="506" w:hRule="atLeast"/>
        </w:trPr>
        <w:tc>
          <w:tcPr>
            <w:tcW w:w="9853" w:type="dxa"/>
            <w:gridSpan w:val="2"/>
            <w:tcBorders/>
            <w:shd w:fill="auto" w:val="clear"/>
          </w:tcPr>
          <w:p>
            <w:pPr>
              <w:pStyle w:val="ListParagraph"/>
              <w:numPr>
                <w:ilvl w:val="0"/>
                <w:numId w:val="1"/>
              </w:numPr>
              <w:spacing w:lineRule="auto" w:line="240" w:before="0" w:after="0"/>
              <w:contextualSpacing/>
              <w:rPr>
                <w:rFonts w:cs="Arial"/>
              </w:rPr>
            </w:pPr>
            <w:r>
              <w:rPr>
                <w:rFonts w:cs="Arial"/>
              </w:rPr>
              <w:t>Adhering to the lone worker policy protocol aided by the use of technology</w:t>
            </w:r>
          </w:p>
          <w:p>
            <w:pPr>
              <w:pStyle w:val="ListParagraph"/>
              <w:spacing w:lineRule="auto" w:line="240" w:before="0" w:after="0"/>
              <w:ind w:left="643" w:right="0" w:hanging="0"/>
              <w:contextualSpacing/>
              <w:rPr>
                <w:rFonts w:cs="Arial"/>
              </w:rPr>
            </w:pPr>
            <w:r>
              <w:rPr>
                <w:rFonts w:cs="Arial"/>
              </w:rPr>
            </w:r>
          </w:p>
        </w:tc>
      </w:tr>
      <w:tr>
        <w:trPr>
          <w:trHeight w:val="506" w:hRule="atLeast"/>
        </w:trPr>
        <w:tc>
          <w:tcPr>
            <w:tcW w:w="9853" w:type="dxa"/>
            <w:gridSpan w:val="2"/>
            <w:tcBorders/>
            <w:shd w:fill="auto" w:val="clear"/>
          </w:tcPr>
          <w:p>
            <w:pPr>
              <w:pStyle w:val="Normal"/>
              <w:spacing w:lineRule="auto" w:line="240" w:before="0" w:after="0"/>
              <w:rPr/>
            </w:pPr>
            <w:r>
              <w:rPr>
                <w:rFonts w:eastAsia="Arial" w:cs="Arial" w:ascii="Arial" w:hAnsi="Arial"/>
              </w:rPr>
              <w:t xml:space="preserve">     </w:t>
            </w:r>
            <w:r>
              <w:rPr>
                <w:rFonts w:cs="Arial" w:ascii="Arial" w:hAnsi="Arial"/>
                <w:b/>
                <w:bCs/>
              </w:rPr>
              <w:t>20</w:t>
            </w:r>
            <w:r>
              <w:rPr>
                <w:rFonts w:cs="Arial" w:ascii="Arial" w:hAnsi="Arial"/>
              </w:rPr>
              <w:t>. Assessing your working environment in accordance with health and safety training.</w:t>
            </w:r>
          </w:p>
          <w:p>
            <w:pPr>
              <w:pStyle w:val="Normal"/>
              <w:spacing w:lineRule="auto" w:line="240" w:before="0" w:after="0"/>
              <w:ind w:left="284" w:right="0" w:hanging="0"/>
              <w:rPr>
                <w:rFonts w:cs="Arial"/>
              </w:rPr>
            </w:pPr>
            <w:r>
              <w:rPr>
                <w:rFonts w:cs="Arial"/>
              </w:rPr>
            </w:r>
          </w:p>
        </w:tc>
      </w:tr>
      <w:tr>
        <w:trPr/>
        <w:tc>
          <w:tcPr>
            <w:tcW w:w="4644" w:type="dxa"/>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209" w:type="dxa"/>
            <w:tcBorders/>
            <w:shd w:fill="auto" w:val="clear"/>
          </w:tcPr>
          <w:p>
            <w:pPr>
              <w:pStyle w:val="Normal"/>
              <w:spacing w:lineRule="auto" w:line="240" w:before="0" w:after="0"/>
              <w:rPr>
                <w:rFonts w:ascii="Arial" w:hAnsi="Arial" w:cs="Arial"/>
                <w:b/>
                <w:b/>
              </w:rPr>
            </w:pPr>
            <w:r>
              <w:rPr>
                <w:rFonts w:cs="Arial" w:ascii="Arial" w:hAnsi="Arial"/>
                <w:b/>
              </w:rPr>
              <w:t>Updated  April 2021</w:t>
            </w:r>
          </w:p>
        </w:tc>
      </w:tr>
      <w:tr>
        <w:trPr>
          <w:trHeight w:val="638" w:hRule="atLeast"/>
        </w:trPr>
        <w:tc>
          <w:tcPr>
            <w:tcW w:w="4644" w:type="dxa"/>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209" w:type="dxa"/>
            <w:tcBorders/>
            <w:shd w:fill="auto" w:val="clear"/>
          </w:tcPr>
          <w:p>
            <w:pPr>
              <w:pStyle w:val="Normal"/>
              <w:spacing w:lineRule="auto" w:line="240" w:before="0" w:after="0"/>
              <w:rPr>
                <w:rFonts w:ascii="Arial" w:hAnsi="Arial" w:cs="Arial"/>
                <w:b/>
                <w:b/>
              </w:rPr>
            </w:pPr>
            <w:r>
              <w:rPr>
                <w:rFonts w:cs="Arial" w:ascii="Arial" w:hAnsi="Arial"/>
                <w:b/>
              </w:rPr>
              <w:t>RC/WP/SY/MW</w:t>
            </w:r>
          </w:p>
          <w:p>
            <w:pPr>
              <w:pStyle w:val="Normal"/>
              <w:spacing w:lineRule="auto" w:line="240" w:before="0" w:after="0"/>
              <w:rPr>
                <w:rFonts w:ascii="Arial" w:hAnsi="Arial" w:cs="Arial"/>
                <w:b/>
                <w:b/>
              </w:rPr>
            </w:pPr>
            <w:r>
              <w:rPr>
                <w:rFonts w:cs="Arial" w:ascii="Arial" w:hAnsi="Arial"/>
                <w:b/>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drawing>
          <wp:anchor behindDoc="0" distT="0" distB="0" distL="0" distR="0" simplePos="0" locked="0" layoutInCell="1" allowOverlap="1" relativeHeight="11">
            <wp:simplePos x="0" y="0"/>
            <wp:positionH relativeFrom="column">
              <wp:posOffset>4547235</wp:posOffset>
            </wp:positionH>
            <wp:positionV relativeFrom="paragraph">
              <wp:posOffset>-360680</wp:posOffset>
            </wp:positionV>
            <wp:extent cx="1904365" cy="837565"/>
            <wp:effectExtent l="0" t="0" r="0" b="0"/>
            <wp:wrapNone/>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4"/>
                    <a:srcRect l="-19" t="-43" r="-19" b="-43"/>
                    <a:stretch>
                      <a:fillRect/>
                    </a:stretch>
                  </pic:blipFill>
                  <pic:spPr bwMode="auto">
                    <a:xfrm>
                      <a:off x="0" y="0"/>
                      <a:ext cx="1904365" cy="837565"/>
                    </a:xfrm>
                    <a:prstGeom prst="rect">
                      <a:avLst/>
                    </a:prstGeom>
                  </pic:spPr>
                </pic:pic>
              </a:graphicData>
            </a:graphic>
          </wp:anchor>
        </w:drawing>
      </w:r>
    </w:p>
    <w:p>
      <w:pPr>
        <w:pStyle w:val="Normal"/>
        <w:rPr>
          <w:rFonts w:ascii="Arial" w:hAnsi="Arial" w:cs="Arial"/>
          <w:b/>
          <w:b/>
        </w:rPr>
      </w:pPr>
      <w:r>
        <w:rPr/>
        <w:drawing>
          <wp:inline distT="0" distB="0" distL="0" distR="0">
            <wp:extent cx="3692525" cy="513715"/>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5"/>
                    <a:srcRect l="-12" t="-84" r="-12" b="-84"/>
                    <a:stretch>
                      <a:fillRect/>
                    </a:stretch>
                  </pic:blipFill>
                  <pic:spPr bwMode="auto">
                    <a:xfrm>
                      <a:off x="0" y="0"/>
                      <a:ext cx="3692525" cy="513715"/>
                    </a:xfrm>
                    <a:prstGeom prst="rect">
                      <a:avLst/>
                    </a:prstGeom>
                  </pic:spPr>
                </pic:pic>
              </a:graphicData>
            </a:graphic>
          </wp:inline>
        </w:drawing>
      </w:r>
    </w:p>
    <w:tbl>
      <w:tblPr>
        <w:tblW w:w="9718" w:type="dxa"/>
        <w:jc w:val="left"/>
        <w:tblInd w:w="-113" w:type="dxa"/>
        <w:tblCellMar>
          <w:top w:w="0" w:type="dxa"/>
          <w:left w:w="108" w:type="dxa"/>
          <w:bottom w:w="0" w:type="dxa"/>
          <w:right w:w="108" w:type="dxa"/>
        </w:tblCellMar>
      </w:tblPr>
      <w:tblGrid>
        <w:gridCol w:w="675"/>
        <w:gridCol w:w="32"/>
        <w:gridCol w:w="676"/>
        <w:gridCol w:w="284"/>
        <w:gridCol w:w="4801"/>
        <w:gridCol w:w="18"/>
        <w:gridCol w:w="3222"/>
        <w:gridCol w:w="10"/>
      </w:tblGrid>
      <w:tr>
        <w:trPr/>
        <w:tc>
          <w:tcPr>
            <w:tcW w:w="1667" w:type="dxa"/>
            <w:gridSpan w:val="4"/>
            <w:tcBorders/>
            <w:shd w:fill="auto" w:val="clear"/>
          </w:tcPr>
          <w:p>
            <w:pPr>
              <w:pStyle w:val="Normal"/>
              <w:spacing w:before="60" w:after="60"/>
              <w:rPr>
                <w:rFonts w:ascii="Arial" w:hAnsi="Arial" w:cs="Arial"/>
                <w:b/>
                <w:b/>
              </w:rPr>
            </w:pPr>
            <w:r>
              <w:rPr>
                <w:rFonts w:cs="Arial" w:ascii="Arial" w:hAnsi="Arial"/>
                <w:b/>
              </w:rPr>
              <w:t>Department</w:t>
            </w:r>
          </w:p>
        </w:tc>
        <w:tc>
          <w:tcPr>
            <w:tcW w:w="8041" w:type="dxa"/>
            <w:gridSpan w:val="3"/>
            <w:tcBorders/>
            <w:shd w:fill="auto" w:val="clear"/>
          </w:tcPr>
          <w:p>
            <w:pPr>
              <w:pStyle w:val="Normal"/>
              <w:spacing w:before="60" w:after="60"/>
              <w:rPr>
                <w:b/>
                <w:b/>
                <w:bCs/>
                <w:color w:val="FF0000"/>
              </w:rPr>
            </w:pPr>
            <w:r>
              <w:rPr>
                <w:b/>
                <w:bCs/>
                <w:color w:val="FF0000"/>
              </w:rPr>
              <w:t>Integrated Care Partnership &amp; Adult Services</w:t>
            </w:r>
          </w:p>
        </w:tc>
      </w:tr>
      <w:tr>
        <w:trPr/>
        <w:tc>
          <w:tcPr>
            <w:tcW w:w="1667" w:type="dxa"/>
            <w:gridSpan w:val="4"/>
            <w:tcBorders/>
            <w:shd w:fill="auto" w:val="clear"/>
          </w:tcPr>
          <w:p>
            <w:pPr>
              <w:pStyle w:val="Normal"/>
              <w:spacing w:before="60" w:after="240"/>
              <w:rPr>
                <w:rFonts w:ascii="Arial" w:hAnsi="Arial" w:cs="Arial"/>
                <w:b/>
                <w:b/>
              </w:rPr>
            </w:pPr>
            <w:r>
              <w:rPr>
                <w:rFonts w:cs="Arial" w:ascii="Arial" w:hAnsi="Arial"/>
                <w:b/>
              </w:rPr>
              <w:t>Job Title</w:t>
            </w:r>
          </w:p>
        </w:tc>
        <w:tc>
          <w:tcPr>
            <w:tcW w:w="8041" w:type="dxa"/>
            <w:gridSpan w:val="3"/>
            <w:tcBorders/>
            <w:shd w:fill="auto" w:val="clear"/>
          </w:tcPr>
          <w:p>
            <w:pPr>
              <w:pStyle w:val="Normal"/>
              <w:spacing w:before="60" w:after="60"/>
              <w:rPr>
                <w:rFonts w:ascii="Arial" w:hAnsi="Arial" w:cs="Arial"/>
                <w:b/>
                <w:b/>
                <w:caps/>
              </w:rPr>
            </w:pPr>
            <w:r>
              <w:rPr>
                <w:rFonts w:cs="Arial" w:ascii="Arial" w:hAnsi="Arial"/>
                <w:b/>
                <w:caps/>
              </w:rPr>
              <w:t xml:space="preserve">HOME SUPPORT  WORKER </w:t>
            </w:r>
          </w:p>
        </w:tc>
      </w:tr>
      <w:tr>
        <w:trPr/>
        <w:tc>
          <w:tcPr>
            <w:tcW w:w="1383" w:type="dxa"/>
            <w:gridSpan w:val="3"/>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b/>
                <w:b/>
              </w:rPr>
            </w:pPr>
            <w:r>
              <w:rPr>
                <w:rFonts w:cs="Arial" w:ascii="Arial" w:hAnsi="Arial"/>
                <w:b/>
              </w:rPr>
              <w:t>Stage One</w:t>
            </w:r>
          </w:p>
        </w:tc>
        <w:tc>
          <w:tcPr>
            <w:tcW w:w="833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rPr>
            </w:pPr>
            <w:r>
              <w:rPr>
                <w:rFonts w:cs="Arial" w:ascii="Arial" w:hAnsi="Arial"/>
              </w:rPr>
              <w:t>Disabled Candidates are guaranteed an interview if they meet the essential criteria</w:t>
            </w:r>
          </w:p>
        </w:tc>
      </w:tr>
      <w:tr>
        <w:trPr/>
        <w:tc>
          <w:tcPr>
            <w:tcW w:w="6486" w:type="dxa"/>
            <w:gridSpan w:val="6"/>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3232"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675" w:type="dxa"/>
            <w:tcBorders>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033" w:type="dxa"/>
            <w:gridSpan w:val="6"/>
            <w:tcBorders>
              <w:bottom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The ability to communicate effectively and professionally with Service Users, Families and other professionals</w:t>
            </w:r>
          </w:p>
        </w:tc>
        <w:tc>
          <w:tcPr>
            <w:tcW w:w="3222"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Application Form / Interview </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 xml:space="preserve">Ability to undertake the requirements of the individual care plans </w:t>
            </w:r>
          </w:p>
        </w:tc>
        <w:tc>
          <w:tcPr>
            <w:tcW w:w="3222"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To have the ability to develop and contribute to supportive relationships that promote choice and independence of service users</w:t>
            </w:r>
          </w:p>
        </w:tc>
        <w:tc>
          <w:tcPr>
            <w:tcW w:w="3222"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To be able to contribute to the changing needs and preferences of individuals and report on any changes , risks or concerns</w:t>
            </w:r>
          </w:p>
        </w:tc>
        <w:tc>
          <w:tcPr>
            <w:tcW w:w="3222"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 xml:space="preserve">To be able to recognise, report and act on factors or concerns that may cause danger or harm to the service user.   </w:t>
            </w:r>
          </w:p>
        </w:tc>
        <w:tc>
          <w:tcPr>
            <w:tcW w:w="3222"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The ability to support individuals to identify their personal, physical and safety needs</w:t>
            </w:r>
          </w:p>
        </w:tc>
        <w:tc>
          <w:tcPr>
            <w:tcW w:w="3222"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7</w:t>
            </w:r>
          </w:p>
          <w:p>
            <w:pPr>
              <w:pStyle w:val="Normal"/>
              <w:spacing w:before="120" w:after="120"/>
              <w:rPr>
                <w:rFonts w:ascii="Arial" w:hAnsi="Arial" w:cs="Arial"/>
              </w:rPr>
            </w:pPr>
            <w:r>
              <w:rPr>
                <w:rFonts w:cs="Arial" w:ascii="Arial" w:hAnsi="Arial"/>
              </w:rPr>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To be able to assist individuals in accessing additional support and resources to enable them to manage their lives and surroundings</w:t>
            </w:r>
          </w:p>
        </w:tc>
        <w:tc>
          <w:tcPr>
            <w:tcW w:w="3222"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8</w:t>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To have the ability to encourage individuals to continue therapies, and to observe and report back  progress or any necessary adjustments</w:t>
            </w:r>
          </w:p>
        </w:tc>
        <w:tc>
          <w:tcPr>
            <w:tcW w:w="3222"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9</w:t>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To be able to access appropriate equipment that is  safe to use and enables the safe moving and positioning of the individual</w:t>
            </w:r>
          </w:p>
        </w:tc>
        <w:tc>
          <w:tcPr>
            <w:tcW w:w="3222"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9.</w:t>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 xml:space="preserve">To have the ability to accurately administer and monitor medication in accordance with agreed policy.   </w:t>
            </w:r>
          </w:p>
        </w:tc>
        <w:tc>
          <w:tcPr>
            <w:tcW w:w="3222"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10.</w:t>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 xml:space="preserve">To be able to work on own initiative and as part of a multi-disciplinary team. </w:t>
            </w:r>
          </w:p>
        </w:tc>
        <w:tc>
          <w:tcPr>
            <w:tcW w:w="3222"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11.</w:t>
            </w:r>
          </w:p>
        </w:tc>
        <w:tc>
          <w:tcPr>
            <w:tcW w:w="5811" w:type="dxa"/>
            <w:gridSpan w:val="5"/>
            <w:tcBorders>
              <w:bottom w:val="single" w:sz="4" w:space="0" w:color="000000"/>
            </w:tcBorders>
            <w:shd w:fill="auto" w:val="clear"/>
          </w:tcPr>
          <w:p>
            <w:pPr>
              <w:pStyle w:val="Normal"/>
              <w:spacing w:before="120" w:after="120"/>
              <w:ind w:left="0" w:right="175" w:hanging="0"/>
              <w:rPr/>
            </w:pPr>
            <w:r>
              <w:rPr>
                <w:rFonts w:cs="Arial" w:ascii="Arial" w:hAnsi="Arial"/>
                <w:b/>
              </w:rPr>
              <w:t>Competencies</w:t>
            </w:r>
            <w:r>
              <w:rPr>
                <w:rFonts w:cs="Arial" w:ascii="Arial" w:hAnsi="Arial"/>
              </w:rPr>
              <w:t xml:space="preserve"> – Please note the council’s corporate competencies, which are considered to be essential for all roles, are in the attached CORE COMPETENCIES document</w:t>
            </w:r>
          </w:p>
        </w:tc>
        <w:tc>
          <w:tcPr>
            <w:tcW w:w="3222"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971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61" w:type="dxa"/>
            <w:gridSpan w:val="3"/>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To work towards attaining the appropriate care qualification/ training courses on appointment</w:t>
            </w:r>
          </w:p>
        </w:tc>
        <w:tc>
          <w:tcPr>
            <w:tcW w:w="3240"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61" w:type="dxa"/>
            <w:gridSpan w:val="3"/>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Experience of caring </w:t>
            </w:r>
          </w:p>
        </w:tc>
        <w:tc>
          <w:tcPr>
            <w:tcW w:w="3240"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971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61" w:type="dxa"/>
            <w:gridSpan w:val="3"/>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Bolton Council is a Smoke-Free Employer</w:t>
            </w:r>
          </w:p>
        </w:tc>
        <w:tc>
          <w:tcPr>
            <w:tcW w:w="3240" w:type="dxa"/>
            <w:gridSpan w:val="2"/>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61" w:type="dxa"/>
            <w:gridSpan w:val="3"/>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The nature and demands of the postholder’s time are not always predictable and there will be an expectation that work will be required outside normal hours from time to time</w:t>
            </w:r>
          </w:p>
        </w:tc>
        <w:tc>
          <w:tcPr>
            <w:tcW w:w="3240" w:type="dxa"/>
            <w:gridSpan w:val="2"/>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61" w:type="dxa"/>
            <w:gridSpan w:val="3"/>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This post has been designated an essential car user post. Applicants must hold a full, current and valid driving licence and a vehicle with a current valid MOT certificate. There must also be adequate vehicle insurance cover to comply with the council’s requirements, in line with the Travel Costs Reimbursement Policy</w:t>
            </w:r>
          </w:p>
        </w:tc>
        <w:tc>
          <w:tcPr>
            <w:tcW w:w="3240" w:type="dxa"/>
            <w:gridSpan w:val="2"/>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4. </w:t>
            </w:r>
          </w:p>
        </w:tc>
        <w:tc>
          <w:tcPr>
            <w:tcW w:w="5761" w:type="dxa"/>
            <w:gridSpan w:val="3"/>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The postholder will work flexibly to meet individual assessed need on a 5 day from 7 day rota basis including evening, weekend and Bank Holiday working. The postholder will be allocated a variety of early, lates and weekend shifts as part of their rota between the hours of 7am and 10 p.m</w:t>
            </w:r>
          </w:p>
        </w:tc>
        <w:tc>
          <w:tcPr>
            <w:tcW w:w="3240" w:type="dxa"/>
            <w:gridSpan w:val="2"/>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761" w:type="dxa"/>
            <w:gridSpan w:val="3"/>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This post is subject to an enhanced disclosure from the Disclosure &amp; Barring Service</w:t>
            </w:r>
          </w:p>
        </w:tc>
        <w:tc>
          <w:tcPr>
            <w:tcW w:w="3240" w:type="dxa"/>
            <w:gridSpan w:val="2"/>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r>
    </w:tbl>
    <w:p>
      <w:pPr>
        <w:pStyle w:val="Normal"/>
        <w:rPr>
          <w:rFonts w:cs="Arial"/>
        </w:rPr>
      </w:pPr>
      <w:r>
        <w:rPr>
          <w:rFonts w:cs="Arial"/>
        </w:rPr>
      </w:r>
    </w:p>
    <w:p>
      <w:pPr>
        <w:pStyle w:val="Normal"/>
        <w:rPr>
          <w:rFonts w:cs="Arial"/>
        </w:rPr>
      </w:pPr>
      <w:r>
        <w:rPr>
          <w:rFonts w:cs="Arial"/>
        </w:rPr>
      </w:r>
    </w:p>
    <w:p>
      <w:pPr>
        <w:pStyle w:val="Normal"/>
        <w:rPr>
          <w:rFonts w:cs="Arial"/>
        </w:rPr>
      </w:pPr>
      <w:r>
        <w:rPr>
          <w:rFonts w:cs="Arial"/>
        </w:rPr>
      </w:r>
    </w:p>
    <w:tbl>
      <w:tblPr>
        <w:tblW w:w="9718" w:type="dxa"/>
        <w:jc w:val="left"/>
        <w:tblInd w:w="-113" w:type="dxa"/>
        <w:tblCellMar>
          <w:top w:w="0" w:type="dxa"/>
          <w:left w:w="108" w:type="dxa"/>
          <w:bottom w:w="0" w:type="dxa"/>
          <w:right w:w="108" w:type="dxa"/>
        </w:tblCellMar>
      </w:tblPr>
      <w:tblGrid>
        <w:gridCol w:w="817"/>
        <w:gridCol w:w="991"/>
        <w:gridCol w:w="4678"/>
        <w:gridCol w:w="284"/>
        <w:gridCol w:w="2948"/>
      </w:tblGrid>
      <w:tr>
        <w:trPr>
          <w:trHeight w:val="653" w:hRule="atLeast"/>
        </w:trPr>
        <w:tc>
          <w:tcPr>
            <w:tcW w:w="1808" w:type="dxa"/>
            <w:gridSpan w:val="2"/>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rFonts w:ascii="Arial" w:hAnsi="Arial" w:cs="Arial"/>
                <w:b/>
                <w:b/>
              </w:rPr>
            </w:pPr>
            <w:r>
              <w:rPr>
                <w:rFonts w:cs="Arial" w:ascii="Arial" w:hAnsi="Arial"/>
                <w:b/>
              </w:rPr>
              <w:t>STAGE TWO</w:t>
            </w:r>
          </w:p>
        </w:tc>
        <w:tc>
          <w:tcPr>
            <w:tcW w:w="791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486" w:type="dxa"/>
            <w:gridSpan w:val="3"/>
            <w:tcBorders>
              <w:top w:val="single" w:sz="4" w:space="0" w:color="000000"/>
              <w:left w:val="single" w:sz="4" w:space="0" w:color="000000"/>
              <w:bottom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Additional Requirements</w:t>
            </w:r>
          </w:p>
        </w:tc>
        <w:tc>
          <w:tcPr>
            <w:tcW w:w="3232" w:type="dxa"/>
            <w:gridSpan w:val="2"/>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Method of Assessment</w:t>
            </w:r>
          </w:p>
        </w:tc>
      </w:tr>
      <w:tr>
        <w:trPr>
          <w:cantSplit w:val="true"/>
        </w:trPr>
        <w:tc>
          <w:tcPr>
            <w:tcW w:w="9718" w:type="dxa"/>
            <w:gridSpan w:val="5"/>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1.</w:t>
              <w:tab/>
              <w:t>Skills and Knowledge</w:t>
            </w:r>
          </w:p>
        </w:tc>
      </w:tr>
      <w:tr>
        <w:trPr>
          <w:cantSplit w:val="true"/>
        </w:trPr>
        <w:tc>
          <w:tcPr>
            <w:tcW w:w="9718" w:type="dxa"/>
            <w:gridSpan w:val="5"/>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817" w:type="dxa"/>
            <w:tcBorders>
              <w:top w:val="single" w:sz="4" w:space="0" w:color="000000"/>
              <w:left w:val="single" w:sz="4" w:space="0" w:color="000000"/>
              <w:bottom w:val="single" w:sz="4" w:space="0" w:color="000000"/>
            </w:tcBorders>
            <w:shd w:fill="D9D9D9" w:val="clear"/>
          </w:tcPr>
          <w:p>
            <w:pPr>
              <w:pStyle w:val="Normal"/>
              <w:shd w:fill="FFFFFF" w:val="clear"/>
              <w:spacing w:before="60" w:after="60"/>
              <w:rPr>
                <w:rFonts w:ascii="Arial" w:hAnsi="Arial" w:cs="Arial"/>
              </w:rPr>
            </w:pPr>
            <w:r>
              <w:rPr>
                <w:rFonts w:cs="Arial" w:ascii="Arial" w:hAnsi="Arial"/>
              </w:rPr>
              <w:t>1.</w:t>
            </w:r>
          </w:p>
        </w:tc>
        <w:tc>
          <w:tcPr>
            <w:tcW w:w="5953" w:type="dxa"/>
            <w:gridSpan w:val="3"/>
            <w:tcBorders>
              <w:top w:val="single" w:sz="4" w:space="0" w:color="000000"/>
              <w:left w:val="single" w:sz="4" w:space="0" w:color="000000"/>
              <w:bottom w:val="single" w:sz="4" w:space="0" w:color="000000"/>
            </w:tcBorders>
            <w:shd w:fill="D9D9D9" w:val="clear"/>
          </w:tcPr>
          <w:p>
            <w:pPr>
              <w:pStyle w:val="Normal"/>
              <w:shd w:fill="FFFFFF" w:val="clear"/>
              <w:spacing w:before="60" w:after="60"/>
              <w:rPr>
                <w:rFonts w:ascii="Arial" w:hAnsi="Arial" w:cs="Arial"/>
              </w:rPr>
            </w:pPr>
            <w:r>
              <w:rPr>
                <w:rFonts w:cs="Arial" w:ascii="Arial" w:hAnsi="Arial"/>
              </w:rPr>
              <w:t>NVQ 2 in Care or equivalent or above</w:t>
            </w:r>
          </w:p>
        </w:tc>
        <w:tc>
          <w:tcPr>
            <w:tcW w:w="2948" w:type="dxa"/>
            <w:tcBorders>
              <w:top w:val="single" w:sz="4" w:space="0" w:color="000000"/>
              <w:left w:val="single" w:sz="4" w:space="0" w:color="000000"/>
              <w:bottom w:val="single" w:sz="4" w:space="0" w:color="000000"/>
              <w:right w:val="single" w:sz="4" w:space="0" w:color="000000"/>
            </w:tcBorders>
            <w:shd w:fill="D9D9D9" w:val="clear"/>
          </w:tcPr>
          <w:p>
            <w:pPr>
              <w:pStyle w:val="Normal"/>
              <w:shd w:fill="FFFFFF" w:val="clear"/>
              <w:spacing w:before="60" w:after="60"/>
              <w:rPr>
                <w:rFonts w:ascii="Arial" w:hAnsi="Arial" w:cs="Arial"/>
              </w:rPr>
            </w:pPr>
            <w:r>
              <w:rPr>
                <w:rFonts w:cs="Arial" w:ascii="Arial" w:hAnsi="Arial"/>
              </w:rPr>
              <w:t>Application Form /Interview</w:t>
            </w:r>
          </w:p>
        </w:tc>
      </w:tr>
    </w:tbl>
    <w:p>
      <w:pPr>
        <w:pStyle w:val="Normal"/>
        <w:shd w:fill="FFFFFF" w:val="clear"/>
        <w:rPr/>
      </w:pPr>
      <w:r>
        <w:rPr/>
      </w:r>
    </w:p>
    <w:tbl>
      <w:tblPr>
        <w:tblW w:w="9853" w:type="dxa"/>
        <w:jc w:val="left"/>
        <w:tblInd w:w="-108" w:type="dxa"/>
        <w:tblCellMar>
          <w:top w:w="57" w:type="dxa"/>
          <w:left w:w="108" w:type="dxa"/>
          <w:bottom w:w="57" w:type="dxa"/>
          <w:right w:w="108" w:type="dxa"/>
        </w:tblCellMar>
      </w:tblPr>
      <w:tblGrid>
        <w:gridCol w:w="4927"/>
        <w:gridCol w:w="4926"/>
      </w:tblGrid>
      <w:tr>
        <w:trPr/>
        <w:tc>
          <w:tcPr>
            <w:tcW w:w="4927" w:type="dxa"/>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w:t>
            </w:r>
          </w:p>
        </w:tc>
        <w:tc>
          <w:tcPr>
            <w:tcW w:w="4926" w:type="dxa"/>
            <w:tcBorders/>
            <w:shd w:fill="auto" w:val="clear"/>
          </w:tcPr>
          <w:p>
            <w:pPr>
              <w:pStyle w:val="Normal"/>
              <w:spacing w:lineRule="auto" w:line="240" w:before="0" w:after="0"/>
              <w:rPr/>
            </w:pPr>
            <w:r>
              <w:rPr>
                <w:rFonts w:eastAsia="Arial" w:cs="Arial" w:ascii="Arial" w:hAnsi="Arial"/>
                <w:b/>
              </w:rPr>
              <w:t xml:space="preserve">   </w:t>
            </w:r>
            <w:r>
              <w:rPr>
                <w:rFonts w:cs="Arial" w:ascii="Arial" w:hAnsi="Arial"/>
                <w:b/>
              </w:rPr>
              <w:t>April 2021</w:t>
            </w:r>
          </w:p>
        </w:tc>
      </w:tr>
      <w:tr>
        <w:trPr>
          <w:trHeight w:val="918" w:hRule="atLeast"/>
        </w:trPr>
        <w:tc>
          <w:tcPr>
            <w:tcW w:w="4927" w:type="dxa"/>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c>
        <w:tc>
          <w:tcPr>
            <w:tcW w:w="4926" w:type="dxa"/>
            <w:tcBorders/>
            <w:shd w:fill="auto" w:val="clear"/>
          </w:tcPr>
          <w:p>
            <w:pPr>
              <w:pStyle w:val="Normal"/>
              <w:spacing w:lineRule="auto" w:line="240" w:before="0" w:after="0"/>
              <w:rPr>
                <w:rFonts w:ascii="Arial" w:hAnsi="Arial" w:cs="Arial"/>
                <w:b/>
                <w:b/>
              </w:rPr>
            </w:pPr>
            <w:r>
              <w:rPr>
                <w:rFonts w:cs="Arial" w:ascii="Arial" w:hAnsi="Arial"/>
                <w:b/>
              </w:rPr>
              <w:t>RC/WP/SY/MW</w:t>
            </w:r>
          </w:p>
        </w:tc>
      </w:tr>
    </w:tbl>
    <w:p>
      <w:pPr>
        <w:pStyle w:val="Normal"/>
        <w:rPr/>
      </w:pPr>
      <w:r>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mc:AlternateContent>
          <mc:Choice Requires="wpg">
            <w:drawing>
              <wp:anchor behindDoc="0" distT="0" distB="0" distL="114935" distR="114935" simplePos="0" locked="0" layoutInCell="1" allowOverlap="1" relativeHeight="8">
                <wp:simplePos x="0" y="0"/>
                <wp:positionH relativeFrom="column">
                  <wp:posOffset>4779010</wp:posOffset>
                </wp:positionH>
                <wp:positionV relativeFrom="paragraph">
                  <wp:posOffset>-452120</wp:posOffset>
                </wp:positionV>
                <wp:extent cx="1864995" cy="866775"/>
                <wp:effectExtent l="0" t="0" r="0" b="0"/>
                <wp:wrapNone/>
                <wp:docPr id="8" name="Group 1"/>
                <a:graphic xmlns:a="http://schemas.openxmlformats.org/drawingml/2006/main">
                  <a:graphicData uri="http://schemas.microsoft.com/office/word/2010/wordprocessingGroup">
                    <wpg:wgp>
                      <wpg:cNvGrpSpPr/>
                      <wpg:grpSpPr>
                        <a:xfrm>
                          <a:off x="0" y="0"/>
                          <a:ext cx="1864440" cy="866160"/>
                        </a:xfrm>
                      </wpg:grpSpPr>
                      <pic:pic xmlns:pic="http://schemas.openxmlformats.org/drawingml/2006/picture">
                        <pic:nvPicPr>
                          <pic:cNvPr id="0" name="Picture 3" descr=""/>
                          <pic:cNvPicPr/>
                        </pic:nvPicPr>
                        <pic:blipFill>
                          <a:blip r:embed="rId6"/>
                          <a:stretch/>
                        </pic:blipFill>
                        <pic:spPr>
                          <a:xfrm>
                            <a:off x="0" y="0"/>
                            <a:ext cx="1864440" cy="437400"/>
                          </a:xfrm>
                          <a:prstGeom prst="rect">
                            <a:avLst/>
                          </a:prstGeom>
                          <a:ln>
                            <a:noFill/>
                          </a:ln>
                        </pic:spPr>
                      </pic:pic>
                      <pic:pic xmlns:pic="http://schemas.openxmlformats.org/drawingml/2006/picture">
                        <pic:nvPicPr>
                          <pic:cNvPr id="1" name="Picture 4" descr=""/>
                          <pic:cNvPicPr/>
                        </pic:nvPicPr>
                        <pic:blipFill>
                          <a:blip r:embed="rId7"/>
                          <a:srcRect l="97" t="50522" r="-155" b="0"/>
                          <a:stretch/>
                        </pic:blipFill>
                        <pic:spPr>
                          <a:xfrm>
                            <a:off x="0" y="457920"/>
                            <a:ext cx="1864440" cy="408240"/>
                          </a:xfrm>
                          <a:prstGeom prst="rect">
                            <a:avLst/>
                          </a:prstGeom>
                          <a:ln>
                            <a:noFill/>
                          </a:ln>
                        </pic:spPr>
                      </pic:pic>
                    </wpg:wgp>
                  </a:graphicData>
                </a:graphic>
              </wp:anchor>
            </w:drawing>
          </mc:Choice>
          <mc:Fallback>
            <w:pict>
              <v:group id="shape_0" alt="Group 1" style="position:absolute;margin-left:376.3pt;margin-top:-35.6pt;width:146.8pt;height:68.2pt" coordorigin="7526,-712" coordsize="2936,1364">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3" stroked="f" style="position:absolute;left:7526;top:-712;width:2935;height:688" type="shapetype_75">
                  <v:imagedata r:id="rId6" o:detectmouseclick="t"/>
                  <w10:wrap type="none"/>
                  <v:stroke color="#3465a4" joinstyle="round" endcap="flat"/>
                </v:shape>
                <v:shape id="shape_0" ID="Picture 4" stroked="f" style="position:absolute;left:7526;top:9;width:2935;height:642" type="shapetype_75">
                  <v:imagedata r:id="rId7" o:detectmouseclick="t"/>
                  <w10:wrap type="none"/>
                  <v:stroke color="#3465a4" joinstyle="round" endcap="flat"/>
                </v:shape>
              </v:group>
            </w:pict>
          </mc:Fallback>
        </mc:AlternateContent>
      </w:r>
    </w:p>
    <w:p>
      <w:pPr>
        <w:pStyle w:val="Normal"/>
        <w:spacing w:lineRule="auto" w:line="240" w:before="0" w:after="0"/>
        <w:jc w:val="center"/>
        <w:rPr>
          <w:lang w:eastAsia="en-GB"/>
        </w:rPr>
      </w:pPr>
      <w:r>
        <w:rPr>
          <w:lang w:eastAsia="en-GB"/>
        </w:rPr>
      </w:r>
    </w:p>
    <w:p>
      <w:pPr>
        <w:pStyle w:val="Normal"/>
        <w:spacing w:lineRule="auto" w:line="240" w:before="0" w:after="0"/>
        <w:jc w:val="center"/>
        <w:rPr>
          <w:lang w:eastAsia="en-GB"/>
        </w:rPr>
      </w:pPr>
      <w:r>
        <w:rPr>
          <w:lang w:eastAsia="en-GB"/>
        </w:rPr>
      </w:r>
    </w:p>
    <w:p>
      <w:pPr>
        <w:pStyle w:val="Normal"/>
        <w:spacing w:lineRule="auto" w:line="240" w:before="0" w:after="0"/>
        <w:rPr>
          <w:b/>
          <w:b/>
          <w:lang w:eastAsia="en-GB"/>
        </w:rPr>
      </w:pPr>
      <w:r>
        <w:rPr>
          <w:b/>
          <w:lang w:eastAsia="en-GB"/>
        </w:rPr>
      </w:r>
    </w:p>
    <w:p>
      <w:pPr>
        <w:pStyle w:val="Normal"/>
        <w:spacing w:lineRule="auto" w:line="240" w:before="0" w:after="0"/>
        <w:jc w:val="center"/>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spacing w:lineRule="auto" w:line="240" w:before="0" w:after="0"/>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spacing w:lineRule="auto" w:line="240" w:before="0" w:after="0"/>
        <w:rPr>
          <w:rFonts w:ascii="Arial" w:hAnsi="Arial" w:cs="Arial"/>
          <w:bCs/>
          <w:iCs/>
        </w:rPr>
      </w:pPr>
      <w:r>
        <w:rPr>
          <w:rFonts w:cs="Arial" w:ascii="Arial" w:hAnsi="Arial"/>
          <w:bCs/>
          <w:iCs/>
        </w:rPr>
      </w:r>
    </w:p>
    <w:p>
      <w:pPr>
        <w:pStyle w:val="Normal"/>
        <w:spacing w:lineRule="auto" w:line="240" w:before="0" w:after="0"/>
        <w:rPr>
          <w:color w:val="000000"/>
          <w:sz w:val="27"/>
          <w:szCs w:val="27"/>
        </w:rPr>
      </w:pPr>
      <w:r>
        <w:rPr>
          <w:color w:val="000000"/>
          <w:sz w:val="27"/>
          <w:szCs w:val="27"/>
        </w:rPr>
        <w:t>Our Values: Accountability, Determination, Honesty and Respect, Making a Difference, Working Together</w:t>
      </w:r>
    </w:p>
    <w:p>
      <w:pPr>
        <w:pStyle w:val="Normal"/>
        <w:spacing w:lineRule="auto" w:line="240" w:before="0" w:after="0"/>
        <w:rPr>
          <w:color w:val="000000"/>
          <w:sz w:val="27"/>
          <w:szCs w:val="27"/>
        </w:rPr>
      </w:pPr>
      <w:r>
        <w:rPr>
          <w:color w:val="000000"/>
          <w:sz w:val="27"/>
          <w:szCs w:val="27"/>
        </w:rPr>
        <w:t>The values of an organisation are those key principles by which people are expected to work to day to day. They’re our culture and help define what is expected of each and every one of us.</w:t>
      </w:r>
    </w:p>
    <w:p>
      <w:pPr>
        <w:pStyle w:val="Normal"/>
        <w:spacing w:lineRule="auto" w:line="240" w:before="0" w:after="0"/>
        <w:rPr>
          <w:color w:val="000000"/>
          <w:sz w:val="27"/>
          <w:szCs w:val="27"/>
        </w:rPr>
      </w:pPr>
      <w:r>
        <w:rPr>
          <w:color w:val="000000"/>
          <w:sz w:val="27"/>
          <w:szCs w:val="27"/>
        </w:rPr>
      </w:r>
    </w:p>
    <w:p>
      <w:pPr>
        <w:pStyle w:val="Normal"/>
        <w:spacing w:lineRule="auto" w:line="240" w:before="0" w:after="0"/>
        <w:rPr/>
      </w:pPr>
      <w:r>
        <w:rPr/>
        <w:drawing>
          <wp:inline distT="0" distB="0" distL="0" distR="0">
            <wp:extent cx="6122035" cy="1628140"/>
            <wp:effectExtent l="0" t="0" r="0" b="0"/>
            <wp:docPr id="9"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 descr=""/>
                    <pic:cNvPicPr>
                      <a:picLocks noChangeAspect="1" noChangeArrowheads="1"/>
                    </pic:cNvPicPr>
                  </pic:nvPicPr>
                  <pic:blipFill>
                    <a:blip r:embed="rId8"/>
                    <a:srcRect l="-4" t="-14" r="-4" b="-14"/>
                    <a:stretch>
                      <a:fillRect/>
                    </a:stretch>
                  </pic:blipFill>
                  <pic:spPr bwMode="auto">
                    <a:xfrm>
                      <a:off x="0" y="0"/>
                      <a:ext cx="6122035" cy="1628140"/>
                    </a:xfrm>
                    <a:prstGeom prst="rect">
                      <a:avLst/>
                    </a:prstGeom>
                  </pic:spPr>
                </pic:pic>
              </a:graphicData>
            </a:graphic>
          </wp:inline>
        </w:drawing>
      </w:r>
    </w:p>
    <w:p>
      <w:pPr>
        <w:pStyle w:val="Normal"/>
        <w:spacing w:lineRule="auto" w:line="240" w:before="0" w:after="0"/>
        <w:rPr/>
      </w:pPr>
      <w:r>
        <w:rPr/>
        <w:drawing>
          <wp:inline distT="0" distB="0" distL="0" distR="0">
            <wp:extent cx="6118225" cy="1684655"/>
            <wp:effectExtent l="0" t="0" r="0" b="0"/>
            <wp:docPr id="10"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 descr=""/>
                    <pic:cNvPicPr>
                      <a:picLocks noChangeAspect="1" noChangeArrowheads="1"/>
                    </pic:cNvPicPr>
                  </pic:nvPicPr>
                  <pic:blipFill>
                    <a:blip r:embed="rId9"/>
                    <a:srcRect l="-4" t="-13" r="-4" b="-13"/>
                    <a:stretch>
                      <a:fillRect/>
                    </a:stretch>
                  </pic:blipFill>
                  <pic:spPr bwMode="auto">
                    <a:xfrm>
                      <a:off x="0" y="0"/>
                      <a:ext cx="6118225" cy="1684655"/>
                    </a:xfrm>
                    <a:prstGeom prst="rect">
                      <a:avLst/>
                    </a:prstGeom>
                  </pic:spPr>
                </pic:pic>
              </a:graphicData>
            </a:graphic>
          </wp:inline>
        </w:drawing>
      </w:r>
    </w:p>
    <w:p>
      <w:pPr>
        <w:pStyle w:val="Normal"/>
        <w:spacing w:lineRule="auto" w:line="240" w:before="0" w:after="0"/>
        <w:rPr/>
      </w:pPr>
      <w:r>
        <w:rPr/>
        <w:drawing>
          <wp:inline distT="0" distB="0" distL="0" distR="0">
            <wp:extent cx="6117590" cy="1514475"/>
            <wp:effectExtent l="0" t="0" r="0" b="0"/>
            <wp:docPr id="11"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 descr=""/>
                    <pic:cNvPicPr>
                      <a:picLocks noChangeAspect="1" noChangeArrowheads="1"/>
                    </pic:cNvPicPr>
                  </pic:nvPicPr>
                  <pic:blipFill>
                    <a:blip r:embed="rId10"/>
                    <a:srcRect l="-4" t="-15" r="-4" b="-15"/>
                    <a:stretch>
                      <a:fillRect/>
                    </a:stretch>
                  </pic:blipFill>
                  <pic:spPr bwMode="auto">
                    <a:xfrm>
                      <a:off x="0" y="0"/>
                      <a:ext cx="6117590" cy="1514475"/>
                    </a:xfrm>
                    <a:prstGeom prst="rect">
                      <a:avLst/>
                    </a:prstGeom>
                  </pic:spPr>
                </pic:pic>
              </a:graphicData>
            </a:graphic>
          </wp:inline>
        </w:drawing>
      </w:r>
    </w:p>
    <w:p>
      <w:pPr>
        <w:pStyle w:val="Normal"/>
        <w:spacing w:lineRule="auto" w:line="240" w:before="0" w:after="0"/>
        <w:rPr/>
      </w:pPr>
      <w:r>
        <w:rPr/>
        <w:drawing>
          <wp:inline distT="0" distB="0" distL="0" distR="0">
            <wp:extent cx="6120130" cy="1304290"/>
            <wp:effectExtent l="0" t="0" r="0" b="0"/>
            <wp:docPr id="12"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 descr=""/>
                    <pic:cNvPicPr>
                      <a:picLocks noChangeAspect="1" noChangeArrowheads="1"/>
                    </pic:cNvPicPr>
                  </pic:nvPicPr>
                  <pic:blipFill>
                    <a:blip r:embed="rId11"/>
                    <a:srcRect l="-4" t="-15" r="-4" b="-15"/>
                    <a:stretch>
                      <a:fillRect/>
                    </a:stretch>
                  </pic:blipFill>
                  <pic:spPr bwMode="auto">
                    <a:xfrm>
                      <a:off x="0" y="0"/>
                      <a:ext cx="6120130" cy="1304290"/>
                    </a:xfrm>
                    <a:prstGeom prst="rect">
                      <a:avLst/>
                    </a:prstGeom>
                  </pic:spPr>
                </pic:pic>
              </a:graphicData>
            </a:graphic>
          </wp:inline>
        </w:drawing>
      </w:r>
    </w:p>
    <w:p>
      <w:pPr>
        <w:pStyle w:val="Normal"/>
        <w:spacing w:lineRule="auto" w:line="240" w:before="0" w:after="0"/>
        <w:rPr/>
      </w:pPr>
      <w:r>
        <w:rPr/>
        <w:drawing>
          <wp:inline distT="0" distB="0" distL="0" distR="0">
            <wp:extent cx="6120765" cy="1504950"/>
            <wp:effectExtent l="0" t="0" r="0" b="0"/>
            <wp:docPr id="13"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 descr=""/>
                    <pic:cNvPicPr>
                      <a:picLocks noChangeAspect="1" noChangeArrowheads="1"/>
                    </pic:cNvPicPr>
                  </pic:nvPicPr>
                  <pic:blipFill>
                    <a:blip r:embed="rId12"/>
                    <a:srcRect l="-6" t="-19" r="-6" b="-19"/>
                    <a:stretch>
                      <a:fillRect/>
                    </a:stretch>
                  </pic:blipFill>
                  <pic:spPr bwMode="auto">
                    <a:xfrm>
                      <a:off x="0" y="0"/>
                      <a:ext cx="6120765" cy="1504950"/>
                    </a:xfrm>
                    <a:prstGeom prst="rect">
                      <a:avLst/>
                    </a:prstGeom>
                  </pic:spPr>
                </pic:pic>
              </a:graphicData>
            </a:graphic>
          </wp:inline>
        </w:drawing>
      </w:r>
    </w:p>
    <w:sectPr>
      <w:type w:val="nextPage"/>
      <w:pgSz w:w="11906" w:h="16838"/>
      <w:pgMar w:left="1134" w:right="1134" w:header="0" w:top="1361"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643" w:hanging="360"/>
      </w:pPr>
      <w:rPr>
        <w:b/>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WW8Num1z0">
    <w:name w:val="WW8Num1z0"/>
    <w:qFormat/>
    <w:rPr>
      <w:b/>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Annotationtext">
    <w:name w:val="annotation text"/>
    <w:basedOn w:val="Normal"/>
    <w:qFormat/>
    <w:pPr>
      <w:spacing w:lineRule="auto" w:line="240"/>
    </w:pPr>
    <w:rPr>
      <w:sz w:val="20"/>
      <w:szCs w:val="20"/>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110</TotalTime>
  <Application>LibreOffice/6.3.4.2$Windows_X86_64 LibreOffice_project/60da17e045e08f1793c57c00ba83cdfce946d0aa</Application>
  <Company>Bolton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2017-12-12T16:53:00Z</dcterms:created>
  <dc:creator>Longworth, Dawn (Deputy HR Manager)</dc:creator>
  <dc:description/>
  <dc:language>en-US</dc:language>
  <cp:lastModifiedBy>Chamberlain, Rachel</cp:lastModifiedBy>
  <cp:lastPrinted>1995-11-21T17:41:00Z</cp:lastPrinted>
  <dcterms:modified xsi:type="dcterms:W3CDTF">2021-04-09T15:37:00Z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Bolton Council</vt:lpwstr>
  </property>
  <property fmtid="{D5CDD505-2E9C-101B-9397-08002B2CF9AE}" pid="4" name="ContentTypeId">
    <vt:lpwstr>0x0101002E3E31C0FE5DB44D80CAC26AD51FC7A5</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