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2"/>
        <w:rPr>
          <w:rFonts w:ascii="Cambria" w:hAnsi="Cambria" w:cs="Cambria"/>
          <w:sz w:val="22"/>
          <w:szCs w:val="22"/>
          <w:u w:val="none"/>
        </w:rPr>
      </w:pPr>
      <w:r>
        <w:rPr>
          <w:rFonts w:cs="Cambria" w:ascii="Cambria" w:hAnsi="Cambria"/>
          <w:sz w:val="22"/>
          <w:szCs w:val="22"/>
          <w:u w:val="none"/>
        </w:rPr>
      </w:r>
      <w:bookmarkStart w:id="0" w:name="_GoBack"/>
      <w:bookmarkStart w:id="1" w:name="_GoBack"/>
      <w:bookmarkEnd w:id="1"/>
    </w:p>
    <w:p>
      <w:pPr>
        <w:pStyle w:val="Heading2"/>
        <w:rPr>
          <w:rFonts w:ascii="Cambria" w:hAnsi="Cambria" w:cs="Cambria"/>
          <w:sz w:val="22"/>
          <w:szCs w:val="22"/>
          <w:u w:val="none"/>
        </w:rPr>
      </w:pPr>
      <w:r>
        <w:rPr>
          <w:rFonts w:cs="Cambria" w:ascii="Cambria" w:hAnsi="Cambria"/>
          <w:sz w:val="22"/>
          <w:szCs w:val="22"/>
          <w:u w:val="none"/>
        </w:rPr>
        <w:t>Brandwood Community Primary School</w:t>
      </w:r>
    </w:p>
    <w:p>
      <w:pPr>
        <w:pStyle w:val="Heading2"/>
        <w:rPr>
          <w:rFonts w:ascii="Cambria" w:hAnsi="Cambria" w:cs="Cambria"/>
          <w:sz w:val="22"/>
          <w:szCs w:val="22"/>
          <w:u w:val="none"/>
        </w:rPr>
      </w:pPr>
      <w:r>
        <w:rPr>
          <w:rFonts w:cs="Cambria" w:ascii="Cambria" w:hAnsi="Cambria"/>
          <w:sz w:val="22"/>
          <w:szCs w:val="22"/>
          <w:u w:val="none"/>
        </w:rPr>
        <w:t>Teaching Staff Job Description</w:t>
      </w:r>
    </w:p>
    <w:p>
      <w:pPr>
        <w:pStyle w:val="Normal"/>
        <w:rPr/>
      </w:pPr>
      <w:r>
        <w:rPr/>
      </w:r>
    </w:p>
    <w:p>
      <w:pPr>
        <w:pStyle w:val="Normal"/>
        <w:rPr>
          <w:rFonts w:ascii="Cambria" w:hAnsi="Cambria" w:cs="Cambria"/>
          <w:sz w:val="22"/>
          <w:szCs w:val="22"/>
        </w:rPr>
      </w:pPr>
      <w:r>
        <w:rPr>
          <w:rFonts w:cs="Cambria" w:ascii="Cambria" w:hAnsi="Cambria"/>
          <w:sz w:val="22"/>
          <w:szCs w:val="22"/>
        </w:rPr>
        <w:t>The successful candidate will be required to carry out the duties of a school teacher as set out in the Conditions of Employment for Teachers which are listed in the current School Teachers’ Pay and Conditions Document.</w:t>
      </w:r>
    </w:p>
    <w:p>
      <w:pPr>
        <w:pStyle w:val="Normal"/>
        <w:ind w:left="567" w:right="0" w:hanging="567"/>
        <w:rPr>
          <w:rFonts w:ascii="Cambria" w:hAnsi="Cambria" w:cs="Cambria"/>
          <w:sz w:val="22"/>
          <w:szCs w:val="22"/>
        </w:rPr>
      </w:pPr>
      <w:r>
        <w:rPr>
          <w:rFonts w:cs="Cambria" w:ascii="Cambria" w:hAnsi="Cambria"/>
          <w:sz w:val="22"/>
          <w:szCs w:val="22"/>
        </w:rPr>
        <w:t>In consultation with the Head Teacher and Senior colleagues, the class teacher will:</w:t>
      </w:r>
    </w:p>
    <w:p>
      <w:pPr>
        <w:pStyle w:val="ListParagraph"/>
        <w:numPr>
          <w:ilvl w:val="0"/>
          <w:numId w:val="2"/>
        </w:numPr>
        <w:ind w:left="567" w:right="0" w:hanging="567"/>
        <w:rPr>
          <w:rFonts w:ascii="Cambria" w:hAnsi="Cambria" w:cs="Cambria"/>
          <w:b/>
          <w:b/>
          <w:sz w:val="22"/>
          <w:szCs w:val="22"/>
        </w:rPr>
      </w:pPr>
      <w:r>
        <w:rPr>
          <w:rFonts w:cs="Cambria" w:ascii="Cambria" w:hAnsi="Cambria"/>
          <w:b/>
          <w:sz w:val="22"/>
          <w:szCs w:val="22"/>
        </w:rPr>
        <w:t xml:space="preserve">Set high expectations which inspire, motivate &amp; challenge learners </w:t>
      </w:r>
    </w:p>
    <w:p>
      <w:pPr>
        <w:pStyle w:val="ListParagraph"/>
        <w:ind w:left="567" w:right="0" w:hanging="0"/>
        <w:rPr>
          <w:rFonts w:ascii="Cambria" w:hAnsi="Cambria" w:cs="Cambria"/>
          <w:b/>
          <w:b/>
          <w:sz w:val="10"/>
          <w:szCs w:val="10"/>
        </w:rPr>
      </w:pPr>
      <w:r>
        <w:rPr>
          <w:rFonts w:cs="Cambria" w:ascii="Cambria" w:hAnsi="Cambria"/>
          <w:b/>
          <w:sz w:val="10"/>
          <w:szCs w:val="10"/>
        </w:rPr>
      </w:r>
    </w:p>
    <w:p>
      <w:pPr>
        <w:pStyle w:val="ListParagraph"/>
        <w:numPr>
          <w:ilvl w:val="0"/>
          <w:numId w:val="4"/>
        </w:numPr>
        <w:spacing w:lineRule="auto" w:line="276"/>
        <w:rPr>
          <w:rFonts w:ascii="Cambria" w:hAnsi="Cambria" w:cs="Cambria"/>
          <w:sz w:val="22"/>
          <w:szCs w:val="22"/>
        </w:rPr>
      </w:pPr>
      <w:r>
        <w:rPr>
          <w:rFonts w:cs="Cambria" w:ascii="Cambria" w:hAnsi="Cambria"/>
          <w:sz w:val="22"/>
          <w:szCs w:val="22"/>
        </w:rPr>
        <w:t>establish a safe and stimulating environment for learners, rooted in mutual respect</w:t>
      </w:r>
    </w:p>
    <w:p>
      <w:pPr>
        <w:pStyle w:val="ListParagraph"/>
        <w:numPr>
          <w:ilvl w:val="0"/>
          <w:numId w:val="4"/>
        </w:numPr>
        <w:spacing w:lineRule="auto" w:line="276"/>
        <w:rPr>
          <w:rFonts w:ascii="Cambria" w:hAnsi="Cambria" w:cs="Cambria"/>
          <w:sz w:val="22"/>
          <w:szCs w:val="22"/>
        </w:rPr>
      </w:pPr>
      <w:r>
        <w:rPr>
          <w:rFonts w:cs="Cambria" w:ascii="Cambria" w:hAnsi="Cambria"/>
          <w:sz w:val="22"/>
          <w:szCs w:val="22"/>
        </w:rPr>
        <w:t xml:space="preserve">set goals that stretch and challenge learners of all backgrounds, abilities and dispositions </w:t>
      </w:r>
    </w:p>
    <w:p>
      <w:pPr>
        <w:pStyle w:val="ListParagraph"/>
        <w:numPr>
          <w:ilvl w:val="0"/>
          <w:numId w:val="4"/>
        </w:numPr>
        <w:spacing w:lineRule="auto" w:line="276"/>
        <w:rPr>
          <w:rFonts w:ascii="Cambria" w:hAnsi="Cambria" w:cs="Cambria"/>
          <w:sz w:val="22"/>
          <w:szCs w:val="22"/>
        </w:rPr>
      </w:pPr>
      <w:r>
        <w:rPr>
          <w:rFonts w:cs="Cambria" w:ascii="Cambria" w:hAnsi="Cambria"/>
          <w:sz w:val="22"/>
          <w:szCs w:val="22"/>
        </w:rPr>
        <w:t>demonstrate consistently the positive attitudes, values and behaviour, which are expected of learners.</w:t>
      </w:r>
    </w:p>
    <w:p>
      <w:pPr>
        <w:pStyle w:val="ListParagraph"/>
        <w:ind w:left="851" w:right="0" w:hanging="0"/>
        <w:rPr>
          <w:rFonts w:ascii="Cambria" w:hAnsi="Cambria" w:cs="Cambria"/>
          <w:sz w:val="22"/>
          <w:szCs w:val="22"/>
        </w:rPr>
      </w:pPr>
      <w:r>
        <w:rPr>
          <w:rFonts w:cs="Cambria" w:ascii="Cambria" w:hAnsi="Cambria"/>
          <w:sz w:val="22"/>
          <w:szCs w:val="22"/>
        </w:rPr>
      </w:r>
    </w:p>
    <w:p>
      <w:pPr>
        <w:pStyle w:val="ListParagraph"/>
        <w:numPr>
          <w:ilvl w:val="0"/>
          <w:numId w:val="2"/>
        </w:numPr>
        <w:ind w:left="567" w:right="0" w:hanging="567"/>
        <w:rPr>
          <w:rFonts w:ascii="Cambria" w:hAnsi="Cambria" w:cs="Cambria"/>
          <w:b/>
          <w:b/>
          <w:sz w:val="22"/>
          <w:szCs w:val="22"/>
        </w:rPr>
      </w:pPr>
      <w:r>
        <w:rPr>
          <w:rFonts w:cs="Cambria" w:ascii="Cambria" w:hAnsi="Cambria"/>
          <w:b/>
          <w:sz w:val="22"/>
          <w:szCs w:val="22"/>
        </w:rPr>
        <w:t>Promote good progress &amp; outcomes by learners</w:t>
      </w:r>
    </w:p>
    <w:p>
      <w:pPr>
        <w:pStyle w:val="ListParagraph"/>
        <w:ind w:left="567" w:right="0" w:hanging="0"/>
        <w:rPr>
          <w:rFonts w:ascii="Cambria" w:hAnsi="Cambria" w:cs="Cambria"/>
          <w:b/>
          <w:b/>
          <w:sz w:val="10"/>
          <w:szCs w:val="10"/>
        </w:rPr>
      </w:pPr>
      <w:r>
        <w:rPr>
          <w:rFonts w:cs="Cambria" w:ascii="Cambria" w:hAnsi="Cambria"/>
          <w:b/>
          <w:sz w:val="10"/>
          <w:szCs w:val="10"/>
        </w:rPr>
      </w:r>
    </w:p>
    <w:p>
      <w:pPr>
        <w:pStyle w:val="ListParagraph"/>
        <w:numPr>
          <w:ilvl w:val="0"/>
          <w:numId w:val="5"/>
        </w:numPr>
        <w:spacing w:lineRule="auto" w:line="276"/>
        <w:rPr>
          <w:rFonts w:ascii="Cambria" w:hAnsi="Cambria" w:cs="Cambria"/>
          <w:sz w:val="22"/>
          <w:szCs w:val="22"/>
        </w:rPr>
      </w:pPr>
      <w:r>
        <w:rPr>
          <w:rFonts w:cs="Cambria" w:ascii="Cambria" w:hAnsi="Cambria"/>
          <w:sz w:val="22"/>
          <w:szCs w:val="22"/>
        </w:rPr>
        <w:t>be accountable for learners’ attainment, progress and outcomes</w:t>
      </w:r>
    </w:p>
    <w:p>
      <w:pPr>
        <w:pStyle w:val="ListParagraph"/>
        <w:numPr>
          <w:ilvl w:val="0"/>
          <w:numId w:val="5"/>
        </w:numPr>
        <w:spacing w:lineRule="auto" w:line="276"/>
        <w:rPr>
          <w:rFonts w:ascii="Cambria" w:hAnsi="Cambria" w:cs="Cambria"/>
          <w:sz w:val="22"/>
          <w:szCs w:val="22"/>
        </w:rPr>
      </w:pPr>
      <w:r>
        <w:rPr>
          <w:rFonts w:cs="Cambria" w:ascii="Cambria" w:hAnsi="Cambria"/>
          <w:sz w:val="22"/>
          <w:szCs w:val="22"/>
        </w:rPr>
        <w:t>be aware of learners’ capabilities and their prior knowledge, and plan teaching to build on these</w:t>
      </w:r>
    </w:p>
    <w:p>
      <w:pPr>
        <w:pStyle w:val="ListParagraph"/>
        <w:numPr>
          <w:ilvl w:val="0"/>
          <w:numId w:val="5"/>
        </w:numPr>
        <w:spacing w:lineRule="auto" w:line="276"/>
        <w:rPr>
          <w:rFonts w:ascii="Cambria" w:hAnsi="Cambria" w:cs="Cambria"/>
          <w:sz w:val="22"/>
          <w:szCs w:val="22"/>
        </w:rPr>
      </w:pPr>
      <w:r>
        <w:rPr>
          <w:rFonts w:cs="Cambria" w:ascii="Cambria" w:hAnsi="Cambria"/>
          <w:sz w:val="22"/>
          <w:szCs w:val="22"/>
        </w:rPr>
        <w:t>guide learners to reflect on the progress they have made and their emerging needs</w:t>
      </w:r>
    </w:p>
    <w:p>
      <w:pPr>
        <w:pStyle w:val="ListParagraph"/>
        <w:numPr>
          <w:ilvl w:val="0"/>
          <w:numId w:val="5"/>
        </w:numPr>
        <w:spacing w:lineRule="auto" w:line="276"/>
        <w:rPr>
          <w:rFonts w:ascii="Cambria" w:hAnsi="Cambria" w:cs="Cambria"/>
          <w:sz w:val="22"/>
          <w:szCs w:val="22"/>
        </w:rPr>
      </w:pPr>
      <w:r>
        <w:rPr>
          <w:rFonts w:cs="Cambria" w:ascii="Cambria" w:hAnsi="Cambria"/>
          <w:sz w:val="22"/>
          <w:szCs w:val="22"/>
        </w:rPr>
        <w:t>demonstrate knowledge and understanding of how learners learn and how they impact on teaching</w:t>
      </w:r>
    </w:p>
    <w:p>
      <w:pPr>
        <w:pStyle w:val="ListParagraph"/>
        <w:numPr>
          <w:ilvl w:val="0"/>
          <w:numId w:val="5"/>
        </w:numPr>
        <w:spacing w:lineRule="auto" w:line="276"/>
        <w:rPr>
          <w:rFonts w:ascii="Cambria" w:hAnsi="Cambria" w:cs="Cambria"/>
          <w:sz w:val="22"/>
          <w:szCs w:val="22"/>
        </w:rPr>
      </w:pPr>
      <w:r>
        <w:rPr>
          <w:rFonts w:cs="Cambria" w:ascii="Cambria" w:hAnsi="Cambria"/>
          <w:sz w:val="22"/>
          <w:szCs w:val="22"/>
        </w:rPr>
        <w:t>encourage learners to take a responsible and conscientious attitude to their own work and study.</w:t>
      </w:r>
    </w:p>
    <w:p>
      <w:pPr>
        <w:pStyle w:val="ListParagraph"/>
        <w:ind w:left="851" w:right="0" w:hanging="0"/>
        <w:rPr>
          <w:rFonts w:ascii="Cambria" w:hAnsi="Cambria" w:cs="Cambria"/>
          <w:sz w:val="22"/>
          <w:szCs w:val="22"/>
        </w:rPr>
      </w:pPr>
      <w:r>
        <w:rPr>
          <w:rFonts w:cs="Cambria" w:ascii="Cambria" w:hAnsi="Cambria"/>
          <w:sz w:val="22"/>
          <w:szCs w:val="22"/>
        </w:rPr>
      </w:r>
    </w:p>
    <w:p>
      <w:pPr>
        <w:pStyle w:val="ListParagraph"/>
        <w:numPr>
          <w:ilvl w:val="0"/>
          <w:numId w:val="2"/>
        </w:numPr>
        <w:tabs>
          <w:tab w:val="clear" w:pos="720"/>
          <w:tab w:val="left" w:pos="567" w:leader="none"/>
        </w:tabs>
        <w:ind w:left="930" w:right="0" w:hanging="930"/>
        <w:rPr>
          <w:rFonts w:ascii="Cambria" w:hAnsi="Cambria" w:cs="Cambria"/>
          <w:b/>
          <w:b/>
          <w:sz w:val="22"/>
          <w:szCs w:val="22"/>
        </w:rPr>
      </w:pPr>
      <w:r>
        <w:rPr>
          <w:rFonts w:cs="Cambria" w:ascii="Cambria" w:hAnsi="Cambria"/>
          <w:b/>
          <w:sz w:val="22"/>
          <w:szCs w:val="22"/>
        </w:rPr>
        <w:t xml:space="preserve">Demonstrate good subject &amp; curriculum knowledge </w:t>
      </w:r>
    </w:p>
    <w:p>
      <w:pPr>
        <w:pStyle w:val="ListParagraph"/>
        <w:tabs>
          <w:tab w:val="clear" w:pos="720"/>
          <w:tab w:val="left" w:pos="567" w:leader="none"/>
        </w:tabs>
        <w:ind w:left="930" w:right="0" w:hanging="0"/>
        <w:rPr>
          <w:rFonts w:ascii="Cambria" w:hAnsi="Cambria" w:cs="Cambria"/>
          <w:b/>
          <w:b/>
          <w:sz w:val="10"/>
          <w:szCs w:val="10"/>
        </w:rPr>
      </w:pPr>
      <w:r>
        <w:rPr>
          <w:rFonts w:cs="Cambria" w:ascii="Cambria" w:hAnsi="Cambria"/>
          <w:b/>
          <w:sz w:val="10"/>
          <w:szCs w:val="10"/>
        </w:rPr>
      </w:r>
    </w:p>
    <w:p>
      <w:pPr>
        <w:pStyle w:val="ListParagraph"/>
        <w:numPr>
          <w:ilvl w:val="0"/>
          <w:numId w:val="6"/>
        </w:numPr>
        <w:tabs>
          <w:tab w:val="clear" w:pos="720"/>
          <w:tab w:val="left" w:pos="567" w:leader="none"/>
        </w:tabs>
        <w:spacing w:lineRule="auto" w:line="276"/>
        <w:rPr>
          <w:rFonts w:ascii="Cambria" w:hAnsi="Cambria" w:cs="Cambria"/>
          <w:sz w:val="22"/>
          <w:szCs w:val="22"/>
        </w:rPr>
      </w:pPr>
      <w:r>
        <w:rPr>
          <w:rFonts w:cs="Cambria" w:ascii="Cambria" w:hAnsi="Cambria"/>
          <w:sz w:val="22"/>
          <w:szCs w:val="22"/>
        </w:rPr>
        <w:t>have a secure knowledge of the relevant subject(s) and curriculum areas, foster and maintain learners’ interest in the subject, and address misunderstandings</w:t>
      </w:r>
    </w:p>
    <w:p>
      <w:pPr>
        <w:pStyle w:val="ListParagraph"/>
        <w:numPr>
          <w:ilvl w:val="0"/>
          <w:numId w:val="6"/>
        </w:numPr>
        <w:tabs>
          <w:tab w:val="clear" w:pos="720"/>
          <w:tab w:val="left" w:pos="567" w:leader="none"/>
        </w:tabs>
        <w:spacing w:lineRule="auto" w:line="276"/>
        <w:rPr>
          <w:rFonts w:ascii="Cambria" w:hAnsi="Cambria" w:cs="Cambria"/>
          <w:sz w:val="22"/>
          <w:szCs w:val="22"/>
        </w:rPr>
      </w:pPr>
      <w:r>
        <w:rPr>
          <w:rFonts w:cs="Cambria" w:ascii="Cambria" w:hAnsi="Cambria"/>
          <w:sz w:val="22"/>
          <w:szCs w:val="22"/>
        </w:rPr>
        <w:t>demonstrate a critical understanding of developments in the subject and curriculum areas, and promote the value of scholarship</w:t>
      </w:r>
    </w:p>
    <w:p>
      <w:pPr>
        <w:pStyle w:val="ListParagraph"/>
        <w:numPr>
          <w:ilvl w:val="0"/>
          <w:numId w:val="6"/>
        </w:numPr>
        <w:tabs>
          <w:tab w:val="clear" w:pos="720"/>
          <w:tab w:val="left" w:pos="567" w:leader="none"/>
        </w:tabs>
        <w:spacing w:lineRule="auto" w:line="276"/>
        <w:rPr>
          <w:rFonts w:ascii="Cambria" w:hAnsi="Cambria" w:cs="Cambria"/>
          <w:sz w:val="22"/>
          <w:szCs w:val="22"/>
        </w:rPr>
      </w:pPr>
      <w:r>
        <w:rPr>
          <w:rFonts w:cs="Cambria" w:ascii="Cambria" w:hAnsi="Cambria"/>
          <w:sz w:val="22"/>
          <w:szCs w:val="22"/>
        </w:rPr>
        <w:t>demonstrate an understanding of and take responsibility for promoting high standards of literacy, articulacy and the correct use of standard English, whatever the teacher’s specialist subject</w:t>
      </w:r>
    </w:p>
    <w:p>
      <w:pPr>
        <w:pStyle w:val="ListParagraph"/>
        <w:numPr>
          <w:ilvl w:val="0"/>
          <w:numId w:val="6"/>
        </w:numPr>
        <w:tabs>
          <w:tab w:val="clear" w:pos="720"/>
          <w:tab w:val="left" w:pos="567" w:leader="none"/>
        </w:tabs>
        <w:spacing w:lineRule="auto" w:line="276"/>
        <w:rPr>
          <w:rFonts w:ascii="Cambria" w:hAnsi="Cambria" w:cs="Cambria"/>
          <w:sz w:val="22"/>
          <w:szCs w:val="22"/>
        </w:rPr>
      </w:pPr>
      <w:r>
        <w:rPr>
          <w:rFonts w:cs="Cambria" w:ascii="Cambria" w:hAnsi="Cambria"/>
          <w:sz w:val="22"/>
          <w:szCs w:val="22"/>
        </w:rPr>
        <w:t>if teaching early reading, demonstrate a clear understanding of systematic synthetic phonics</w:t>
      </w:r>
    </w:p>
    <w:p>
      <w:pPr>
        <w:pStyle w:val="ListParagraph"/>
        <w:numPr>
          <w:ilvl w:val="0"/>
          <w:numId w:val="6"/>
        </w:numPr>
        <w:tabs>
          <w:tab w:val="clear" w:pos="720"/>
          <w:tab w:val="left" w:pos="567" w:leader="none"/>
        </w:tabs>
        <w:spacing w:lineRule="auto" w:line="276"/>
        <w:rPr>
          <w:rFonts w:ascii="Cambria" w:hAnsi="Cambria" w:cs="Cambria"/>
          <w:sz w:val="22"/>
          <w:szCs w:val="22"/>
        </w:rPr>
      </w:pPr>
      <w:r>
        <w:rPr>
          <w:rFonts w:cs="Cambria" w:ascii="Cambria" w:hAnsi="Cambria"/>
          <w:sz w:val="22"/>
          <w:szCs w:val="22"/>
        </w:rPr>
        <w:t>if teaching early mathematics, demonstrate a clear understanding of appropriate teaching strategies</w:t>
      </w:r>
    </w:p>
    <w:p>
      <w:pPr>
        <w:pStyle w:val="ListParagraph"/>
        <w:tabs>
          <w:tab w:val="clear" w:pos="720"/>
          <w:tab w:val="left" w:pos="567" w:leader="none"/>
        </w:tabs>
        <w:ind w:left="851" w:right="0" w:hanging="0"/>
        <w:rPr>
          <w:rFonts w:ascii="Cambria" w:hAnsi="Cambria" w:cs="Cambria"/>
          <w:sz w:val="22"/>
          <w:szCs w:val="22"/>
        </w:rPr>
      </w:pPr>
      <w:r>
        <w:rPr>
          <w:rFonts w:cs="Cambria" w:ascii="Cambria" w:hAnsi="Cambria"/>
          <w:sz w:val="22"/>
          <w:szCs w:val="22"/>
        </w:rPr>
      </w:r>
    </w:p>
    <w:p>
      <w:pPr>
        <w:pStyle w:val="ListParagraph"/>
        <w:numPr>
          <w:ilvl w:val="0"/>
          <w:numId w:val="2"/>
        </w:numPr>
        <w:tabs>
          <w:tab w:val="clear" w:pos="720"/>
          <w:tab w:val="left" w:pos="567" w:leader="none"/>
        </w:tabs>
        <w:ind w:left="930" w:right="0" w:hanging="930"/>
        <w:rPr>
          <w:rFonts w:ascii="Cambria" w:hAnsi="Cambria" w:cs="Cambria"/>
          <w:b/>
          <w:b/>
          <w:sz w:val="22"/>
          <w:szCs w:val="22"/>
        </w:rPr>
      </w:pPr>
      <w:r>
        <w:rPr>
          <w:rFonts w:cs="Cambria" w:ascii="Cambria" w:hAnsi="Cambria"/>
          <w:b/>
          <w:sz w:val="22"/>
          <w:szCs w:val="22"/>
        </w:rPr>
        <w:t>Plan &amp; teach well-structured lessons</w:t>
      </w:r>
    </w:p>
    <w:p>
      <w:pPr>
        <w:pStyle w:val="ListParagraph"/>
        <w:tabs>
          <w:tab w:val="clear" w:pos="720"/>
          <w:tab w:val="left" w:pos="567" w:leader="none"/>
        </w:tabs>
        <w:ind w:left="930" w:right="0" w:hanging="0"/>
        <w:rPr>
          <w:rFonts w:ascii="Cambria" w:hAnsi="Cambria" w:cs="Cambria"/>
          <w:b/>
          <w:b/>
          <w:sz w:val="10"/>
          <w:szCs w:val="10"/>
        </w:rPr>
      </w:pPr>
      <w:r>
        <w:rPr>
          <w:rFonts w:cs="Cambria" w:ascii="Cambria" w:hAnsi="Cambria"/>
          <w:b/>
          <w:sz w:val="10"/>
          <w:szCs w:val="10"/>
        </w:rPr>
      </w:r>
    </w:p>
    <w:p>
      <w:pPr>
        <w:pStyle w:val="ListParagraph"/>
        <w:numPr>
          <w:ilvl w:val="0"/>
          <w:numId w:val="7"/>
        </w:numPr>
        <w:tabs>
          <w:tab w:val="clear" w:pos="720"/>
          <w:tab w:val="left" w:pos="567" w:leader="none"/>
        </w:tabs>
        <w:spacing w:lineRule="auto" w:line="276"/>
        <w:rPr>
          <w:rFonts w:ascii="Cambria" w:hAnsi="Cambria" w:cs="Cambria"/>
          <w:sz w:val="22"/>
          <w:szCs w:val="22"/>
        </w:rPr>
      </w:pPr>
      <w:r>
        <w:rPr>
          <w:rFonts w:cs="Cambria" w:ascii="Cambria" w:hAnsi="Cambria"/>
          <w:sz w:val="22"/>
          <w:szCs w:val="22"/>
        </w:rPr>
        <w:t>impart knowledge and develop understanding through effective use of lesson time</w:t>
      </w:r>
    </w:p>
    <w:p>
      <w:pPr>
        <w:pStyle w:val="ListParagraph"/>
        <w:numPr>
          <w:ilvl w:val="0"/>
          <w:numId w:val="7"/>
        </w:numPr>
        <w:tabs>
          <w:tab w:val="clear" w:pos="720"/>
          <w:tab w:val="left" w:pos="567" w:leader="none"/>
        </w:tabs>
        <w:spacing w:lineRule="auto" w:line="276"/>
        <w:rPr>
          <w:rFonts w:ascii="Cambria" w:hAnsi="Cambria" w:cs="Cambria"/>
          <w:sz w:val="22"/>
          <w:szCs w:val="22"/>
        </w:rPr>
      </w:pPr>
      <w:r>
        <w:rPr>
          <w:rFonts w:cs="Cambria" w:ascii="Cambria" w:hAnsi="Cambria"/>
          <w:sz w:val="22"/>
          <w:szCs w:val="22"/>
        </w:rPr>
        <w:t>promote a love of learning and children’s intellectual curiosity</w:t>
      </w:r>
    </w:p>
    <w:p>
      <w:pPr>
        <w:pStyle w:val="ListParagraph"/>
        <w:numPr>
          <w:ilvl w:val="0"/>
          <w:numId w:val="7"/>
        </w:numPr>
        <w:tabs>
          <w:tab w:val="clear" w:pos="720"/>
          <w:tab w:val="left" w:pos="567" w:leader="none"/>
        </w:tabs>
        <w:spacing w:lineRule="auto" w:line="276"/>
        <w:rPr>
          <w:rFonts w:ascii="Cambria" w:hAnsi="Cambria" w:cs="Cambria"/>
          <w:sz w:val="22"/>
          <w:szCs w:val="22"/>
        </w:rPr>
      </w:pPr>
      <w:r>
        <w:rPr>
          <w:rFonts w:cs="Cambria" w:ascii="Cambria" w:hAnsi="Cambria"/>
          <w:sz w:val="22"/>
          <w:szCs w:val="22"/>
        </w:rPr>
        <w:t>set homework and plan other out-of-class activities to consolidate and extend the knowledge and understanding learners have acquired</w:t>
      </w:r>
    </w:p>
    <w:p>
      <w:pPr>
        <w:pStyle w:val="ListParagraph"/>
        <w:numPr>
          <w:ilvl w:val="0"/>
          <w:numId w:val="7"/>
        </w:numPr>
        <w:tabs>
          <w:tab w:val="clear" w:pos="720"/>
          <w:tab w:val="left" w:pos="567" w:leader="none"/>
        </w:tabs>
        <w:spacing w:lineRule="auto" w:line="276"/>
        <w:rPr>
          <w:rFonts w:ascii="Cambria" w:hAnsi="Cambria" w:cs="Cambria"/>
          <w:sz w:val="22"/>
          <w:szCs w:val="22"/>
        </w:rPr>
      </w:pPr>
      <w:r>
        <w:rPr>
          <w:rFonts w:cs="Cambria" w:ascii="Cambria" w:hAnsi="Cambria"/>
          <w:sz w:val="22"/>
          <w:szCs w:val="22"/>
        </w:rPr>
        <w:t>reflect systematically on the effectiveness of lessons and approaches to teaching</w:t>
      </w:r>
    </w:p>
    <w:p>
      <w:pPr>
        <w:pStyle w:val="ListParagraph"/>
        <w:numPr>
          <w:ilvl w:val="0"/>
          <w:numId w:val="7"/>
        </w:numPr>
        <w:tabs>
          <w:tab w:val="clear" w:pos="720"/>
          <w:tab w:val="left" w:pos="567" w:leader="none"/>
        </w:tabs>
        <w:spacing w:lineRule="auto" w:line="276"/>
        <w:rPr>
          <w:rFonts w:ascii="Cambria" w:hAnsi="Cambria" w:cs="Cambria"/>
          <w:sz w:val="22"/>
          <w:szCs w:val="22"/>
        </w:rPr>
      </w:pPr>
      <w:r>
        <w:rPr>
          <w:rFonts w:cs="Cambria" w:ascii="Cambria" w:hAnsi="Cambria"/>
          <w:sz w:val="22"/>
          <w:szCs w:val="22"/>
        </w:rPr>
        <w:t>contribute to the design and provision of an engaging curriculum within the relevant subject area(s).</w:t>
      </w:r>
    </w:p>
    <w:p>
      <w:pPr>
        <w:pStyle w:val="ListParagraph"/>
        <w:tabs>
          <w:tab w:val="clear" w:pos="720"/>
          <w:tab w:val="left" w:pos="567" w:leader="none"/>
        </w:tabs>
        <w:ind w:left="851" w:right="0" w:hanging="0"/>
        <w:rPr>
          <w:rFonts w:ascii="Cambria" w:hAnsi="Cambria" w:cs="Cambria"/>
          <w:b/>
          <w:b/>
          <w:sz w:val="22"/>
          <w:szCs w:val="22"/>
        </w:rPr>
      </w:pPr>
      <w:r>
        <w:rPr>
          <w:rFonts w:cs="Cambria" w:ascii="Cambria" w:hAnsi="Cambria"/>
          <w:b/>
          <w:sz w:val="22"/>
          <w:szCs w:val="22"/>
        </w:rPr>
      </w:r>
    </w:p>
    <w:p>
      <w:pPr>
        <w:pStyle w:val="ListParagraph"/>
        <w:numPr>
          <w:ilvl w:val="0"/>
          <w:numId w:val="2"/>
        </w:numPr>
        <w:tabs>
          <w:tab w:val="clear" w:pos="720"/>
          <w:tab w:val="left" w:pos="567" w:leader="none"/>
        </w:tabs>
        <w:rPr/>
      </w:pPr>
      <w:r>
        <w:rPr>
          <w:rFonts w:eastAsia="Cambria" w:cs="Cambria" w:ascii="Cambria" w:hAnsi="Cambria"/>
          <w:b/>
          <w:sz w:val="22"/>
          <w:szCs w:val="22"/>
        </w:rPr>
        <w:t xml:space="preserve"> </w:t>
      </w:r>
      <w:r>
        <w:rPr>
          <w:rFonts w:cs="Cambria" w:ascii="Cambria" w:hAnsi="Cambria"/>
          <w:b/>
          <w:sz w:val="22"/>
          <w:szCs w:val="22"/>
        </w:rPr>
        <w:t>Adapt teaching to respond to the strengths &amp; needs of all learners</w:t>
      </w:r>
    </w:p>
    <w:p>
      <w:pPr>
        <w:pStyle w:val="ListParagraph"/>
        <w:tabs>
          <w:tab w:val="clear" w:pos="720"/>
          <w:tab w:val="left" w:pos="567" w:leader="none"/>
        </w:tabs>
        <w:ind w:left="930" w:right="0" w:hanging="0"/>
        <w:rPr>
          <w:rFonts w:ascii="Cambria" w:hAnsi="Cambria" w:cs="Cambria"/>
          <w:b/>
          <w:b/>
          <w:sz w:val="10"/>
          <w:szCs w:val="10"/>
        </w:rPr>
      </w:pPr>
      <w:r>
        <w:rPr>
          <w:rFonts w:cs="Cambria" w:ascii="Cambria" w:hAnsi="Cambria"/>
          <w:b/>
          <w:sz w:val="10"/>
          <w:szCs w:val="10"/>
        </w:rPr>
      </w:r>
    </w:p>
    <w:p>
      <w:pPr>
        <w:pStyle w:val="ListParagraph"/>
        <w:numPr>
          <w:ilvl w:val="0"/>
          <w:numId w:val="8"/>
        </w:numPr>
        <w:tabs>
          <w:tab w:val="clear" w:pos="720"/>
          <w:tab w:val="left" w:pos="567" w:leader="none"/>
        </w:tabs>
        <w:spacing w:lineRule="auto" w:line="276"/>
        <w:rPr>
          <w:rFonts w:ascii="Cambria" w:hAnsi="Cambria" w:cs="Cambria"/>
          <w:sz w:val="22"/>
          <w:szCs w:val="22"/>
        </w:rPr>
      </w:pPr>
      <w:r>
        <w:rPr>
          <w:rFonts w:cs="Cambria" w:ascii="Cambria" w:hAnsi="Cambria"/>
          <w:sz w:val="22"/>
          <w:szCs w:val="22"/>
        </w:rPr>
        <w:t>know when and how to differentiate appropriately, using approaches which enable pupils to be taught effectively</w:t>
      </w:r>
    </w:p>
    <w:p>
      <w:pPr>
        <w:pStyle w:val="ListParagraph"/>
        <w:numPr>
          <w:ilvl w:val="0"/>
          <w:numId w:val="8"/>
        </w:numPr>
        <w:tabs>
          <w:tab w:val="clear" w:pos="720"/>
          <w:tab w:val="left" w:pos="567" w:leader="none"/>
        </w:tabs>
        <w:spacing w:lineRule="auto" w:line="276"/>
        <w:rPr>
          <w:rFonts w:ascii="Cambria" w:hAnsi="Cambria" w:cs="Cambria"/>
          <w:sz w:val="22"/>
          <w:szCs w:val="22"/>
        </w:rPr>
      </w:pPr>
      <w:r>
        <w:rPr>
          <w:rFonts w:cs="Cambria" w:ascii="Cambria" w:hAnsi="Cambria"/>
          <w:sz w:val="22"/>
          <w:szCs w:val="22"/>
        </w:rPr>
        <w:t>have a secure understanding of how a range of factors can inhibit learners’ ability to learn, and how best to overcome these</w:t>
      </w:r>
    </w:p>
    <w:p>
      <w:pPr>
        <w:pStyle w:val="ListParagraph"/>
        <w:numPr>
          <w:ilvl w:val="0"/>
          <w:numId w:val="8"/>
        </w:numPr>
        <w:tabs>
          <w:tab w:val="clear" w:pos="720"/>
          <w:tab w:val="left" w:pos="567" w:leader="none"/>
        </w:tabs>
        <w:spacing w:lineRule="auto" w:line="276"/>
        <w:rPr>
          <w:rFonts w:ascii="Cambria" w:hAnsi="Cambria" w:cs="Cambria"/>
          <w:sz w:val="22"/>
          <w:szCs w:val="22"/>
        </w:rPr>
      </w:pPr>
      <w:r>
        <w:rPr>
          <w:rFonts w:cs="Cambria" w:ascii="Cambria" w:hAnsi="Cambria"/>
          <w:sz w:val="22"/>
          <w:szCs w:val="22"/>
        </w:rPr>
        <w:t>demonstrate an awareness of the physical, social and intellectual development of learners, and know how to adapt teaching to support learners’ education at different stages of development</w:t>
      </w:r>
    </w:p>
    <w:p>
      <w:pPr>
        <w:pStyle w:val="ListParagraph"/>
        <w:numPr>
          <w:ilvl w:val="0"/>
          <w:numId w:val="8"/>
        </w:numPr>
        <w:tabs>
          <w:tab w:val="clear" w:pos="720"/>
          <w:tab w:val="left" w:pos="567" w:leader="none"/>
        </w:tabs>
        <w:spacing w:lineRule="auto" w:line="276"/>
        <w:rPr>
          <w:rFonts w:ascii="Cambria" w:hAnsi="Cambria" w:cs="Cambria"/>
          <w:sz w:val="22"/>
          <w:szCs w:val="22"/>
        </w:rPr>
      </w:pPr>
      <w:r>
        <w:rPr>
          <w:rFonts w:cs="Cambria" w:ascii="Cambria" w:hAnsi="Cambria"/>
          <w:sz w:val="22"/>
          <w:szCs w:val="22"/>
        </w:rPr>
        <w:t>have a clear understanding of the needs of all learners, including those with special educational needs; those of high ability; those with English as an additional language; those with disabilities; and be able to use and evaluate distinctive teaching approaches to engage and support them</w:t>
      </w:r>
    </w:p>
    <w:p>
      <w:pPr>
        <w:pStyle w:val="ListParagraph"/>
        <w:tabs>
          <w:tab w:val="clear" w:pos="720"/>
          <w:tab w:val="left" w:pos="567" w:leader="none"/>
        </w:tabs>
        <w:spacing w:lineRule="auto" w:line="276"/>
        <w:ind w:left="928" w:right="0" w:hanging="0"/>
        <w:rPr>
          <w:rFonts w:ascii="Cambria" w:hAnsi="Cambria" w:cs="Cambria"/>
          <w:b/>
          <w:b/>
          <w:sz w:val="22"/>
          <w:szCs w:val="22"/>
        </w:rPr>
      </w:pPr>
      <w:r>
        <w:rPr>
          <w:rFonts w:cs="Cambria" w:ascii="Cambria" w:hAnsi="Cambria"/>
          <w:b/>
          <w:sz w:val="22"/>
          <w:szCs w:val="22"/>
        </w:rPr>
      </w:r>
    </w:p>
    <w:p>
      <w:pPr>
        <w:pStyle w:val="ListParagraph"/>
        <w:numPr>
          <w:ilvl w:val="0"/>
          <w:numId w:val="2"/>
        </w:numPr>
        <w:tabs>
          <w:tab w:val="clear" w:pos="720"/>
          <w:tab w:val="left" w:pos="567" w:leader="none"/>
        </w:tabs>
        <w:spacing w:lineRule="auto" w:line="240" w:before="0" w:after="0"/>
        <w:contextualSpacing/>
        <w:rPr/>
      </w:pPr>
      <w:r>
        <w:rPr>
          <w:rFonts w:eastAsia="Cambria" w:cs="Cambria" w:ascii="Cambria" w:hAnsi="Cambria"/>
          <w:b/>
          <w:sz w:val="22"/>
          <w:szCs w:val="22"/>
        </w:rPr>
        <w:t xml:space="preserve">  </w:t>
      </w:r>
      <w:r>
        <w:rPr>
          <w:rFonts w:cs="Cambria" w:ascii="Cambria" w:hAnsi="Cambria"/>
          <w:b/>
          <w:sz w:val="22"/>
          <w:szCs w:val="22"/>
        </w:rPr>
        <w:t>Make accurate &amp; productive use of assessment</w:t>
      </w:r>
    </w:p>
    <w:p>
      <w:pPr>
        <w:pStyle w:val="ListParagraph"/>
        <w:tabs>
          <w:tab w:val="clear" w:pos="720"/>
          <w:tab w:val="left" w:pos="567" w:leader="none"/>
        </w:tabs>
        <w:spacing w:lineRule="auto" w:line="240" w:before="0" w:after="0"/>
        <w:ind w:left="930" w:right="0" w:hanging="0"/>
        <w:contextualSpacing/>
        <w:rPr>
          <w:rFonts w:ascii="Cambria" w:hAnsi="Cambria" w:cs="Cambria"/>
          <w:b/>
          <w:b/>
          <w:sz w:val="10"/>
          <w:szCs w:val="10"/>
        </w:rPr>
      </w:pPr>
      <w:r>
        <w:rPr>
          <w:rFonts w:cs="Cambria" w:ascii="Cambria" w:hAnsi="Cambria"/>
          <w:b/>
          <w:sz w:val="10"/>
          <w:szCs w:val="10"/>
        </w:rPr>
      </w:r>
    </w:p>
    <w:p>
      <w:pPr>
        <w:pStyle w:val="ListParagraph"/>
        <w:numPr>
          <w:ilvl w:val="0"/>
          <w:numId w:val="9"/>
        </w:numPr>
        <w:tabs>
          <w:tab w:val="clear" w:pos="720"/>
          <w:tab w:val="left" w:pos="567" w:leader="none"/>
        </w:tabs>
        <w:spacing w:lineRule="auto" w:line="276" w:before="0" w:after="0"/>
        <w:contextualSpacing/>
        <w:rPr>
          <w:rFonts w:ascii="Cambria" w:hAnsi="Cambria" w:cs="Cambria"/>
          <w:sz w:val="22"/>
          <w:szCs w:val="22"/>
        </w:rPr>
      </w:pPr>
      <w:r>
        <w:rPr>
          <w:rFonts w:cs="Cambria" w:ascii="Cambria" w:hAnsi="Cambria"/>
          <w:sz w:val="22"/>
          <w:szCs w:val="22"/>
        </w:rPr>
        <w:t>know and understand how to assess the relevant subject and curriculum areas, including statutory assessment requirements</w:t>
      </w:r>
    </w:p>
    <w:p>
      <w:pPr>
        <w:pStyle w:val="ListParagraph"/>
        <w:numPr>
          <w:ilvl w:val="0"/>
          <w:numId w:val="9"/>
        </w:numPr>
        <w:tabs>
          <w:tab w:val="clear" w:pos="720"/>
          <w:tab w:val="left" w:pos="567" w:leader="none"/>
        </w:tabs>
        <w:spacing w:lineRule="auto" w:line="276" w:before="0" w:after="0"/>
        <w:contextualSpacing/>
        <w:rPr>
          <w:rFonts w:ascii="Cambria" w:hAnsi="Cambria" w:cs="Cambria"/>
          <w:sz w:val="22"/>
          <w:szCs w:val="22"/>
        </w:rPr>
      </w:pPr>
      <w:r>
        <w:rPr>
          <w:rFonts w:cs="Cambria" w:ascii="Cambria" w:hAnsi="Cambria"/>
          <w:sz w:val="22"/>
          <w:szCs w:val="22"/>
        </w:rPr>
        <w:t>make use of formative and summative assessment to secure learners’ progress</w:t>
      </w:r>
    </w:p>
    <w:p>
      <w:pPr>
        <w:pStyle w:val="ListParagraph"/>
        <w:numPr>
          <w:ilvl w:val="0"/>
          <w:numId w:val="9"/>
        </w:numPr>
        <w:tabs>
          <w:tab w:val="clear" w:pos="720"/>
          <w:tab w:val="left" w:pos="567" w:leader="none"/>
        </w:tabs>
        <w:spacing w:lineRule="auto" w:line="276" w:before="0" w:after="0"/>
        <w:contextualSpacing/>
        <w:rPr>
          <w:rFonts w:ascii="Cambria" w:hAnsi="Cambria" w:cs="Cambria"/>
          <w:sz w:val="22"/>
          <w:szCs w:val="22"/>
        </w:rPr>
      </w:pPr>
      <w:r>
        <w:rPr>
          <w:rFonts w:cs="Cambria" w:ascii="Cambria" w:hAnsi="Cambria"/>
          <w:sz w:val="22"/>
          <w:szCs w:val="22"/>
        </w:rPr>
        <w:t>use relevant data to monitor progress, set targets, and plan subsequent lessons</w:t>
      </w:r>
    </w:p>
    <w:p>
      <w:pPr>
        <w:pStyle w:val="ListParagraph"/>
        <w:numPr>
          <w:ilvl w:val="0"/>
          <w:numId w:val="9"/>
        </w:numPr>
        <w:tabs>
          <w:tab w:val="clear" w:pos="720"/>
          <w:tab w:val="left" w:pos="567" w:leader="none"/>
        </w:tabs>
        <w:spacing w:lineRule="auto" w:line="276" w:before="0" w:after="0"/>
        <w:contextualSpacing/>
        <w:rPr>
          <w:rFonts w:ascii="Cambria" w:hAnsi="Cambria" w:cs="Cambria"/>
          <w:sz w:val="22"/>
          <w:szCs w:val="22"/>
        </w:rPr>
      </w:pPr>
      <w:r>
        <w:rPr>
          <w:rFonts w:cs="Cambria" w:ascii="Cambria" w:hAnsi="Cambria"/>
          <w:sz w:val="22"/>
          <w:szCs w:val="22"/>
        </w:rPr>
        <w:t>give learners regular feedback, both orally and through accurate marking, and encourage learners to respond to the feedback.</w:t>
      </w:r>
    </w:p>
    <w:p>
      <w:pPr>
        <w:pStyle w:val="Normal"/>
        <w:tabs>
          <w:tab w:val="clear" w:pos="720"/>
          <w:tab w:val="left" w:pos="567" w:leader="none"/>
        </w:tabs>
        <w:spacing w:lineRule="auto" w:line="240" w:before="0" w:after="0"/>
        <w:rPr>
          <w:rFonts w:ascii="Cambria" w:hAnsi="Cambria" w:cs="Cambria"/>
          <w:b/>
          <w:b/>
          <w:sz w:val="22"/>
          <w:szCs w:val="22"/>
        </w:rPr>
      </w:pPr>
      <w:r>
        <w:rPr>
          <w:rFonts w:cs="Cambria" w:ascii="Cambria" w:hAnsi="Cambria"/>
          <w:b/>
          <w:sz w:val="22"/>
          <w:szCs w:val="22"/>
        </w:rPr>
      </w:r>
    </w:p>
    <w:p>
      <w:pPr>
        <w:pStyle w:val="ListParagraph"/>
        <w:numPr>
          <w:ilvl w:val="0"/>
          <w:numId w:val="2"/>
        </w:numPr>
        <w:tabs>
          <w:tab w:val="clear" w:pos="720"/>
          <w:tab w:val="left" w:pos="567" w:leader="none"/>
        </w:tabs>
        <w:spacing w:lineRule="auto" w:line="240" w:before="0" w:after="0"/>
        <w:contextualSpacing/>
        <w:rPr/>
      </w:pPr>
      <w:r>
        <w:rPr>
          <w:rFonts w:cs="Cambria" w:ascii="Cambria" w:hAnsi="Cambria"/>
          <w:b/>
          <w:sz w:val="22"/>
          <w:szCs w:val="22"/>
        </w:rPr>
        <w:t>Manage behaviour effectively to ensure an effective &amp; safe learning environment</w:t>
      </w:r>
      <w:r>
        <w:rPr>
          <w:rFonts w:cs="Cambria" w:ascii="Cambria" w:hAnsi="Cambria"/>
          <w:sz w:val="22"/>
          <w:szCs w:val="22"/>
        </w:rPr>
        <w:t xml:space="preserve"> </w:t>
      </w:r>
    </w:p>
    <w:p>
      <w:pPr>
        <w:pStyle w:val="ListParagraph"/>
        <w:tabs>
          <w:tab w:val="clear" w:pos="720"/>
          <w:tab w:val="left" w:pos="567" w:leader="none"/>
        </w:tabs>
        <w:spacing w:lineRule="auto" w:line="240" w:before="0" w:after="0"/>
        <w:ind w:left="930" w:right="0" w:hanging="0"/>
        <w:contextualSpacing/>
        <w:rPr>
          <w:rFonts w:ascii="Cambria" w:hAnsi="Cambria" w:cs="Cambria"/>
          <w:sz w:val="10"/>
          <w:szCs w:val="10"/>
        </w:rPr>
      </w:pPr>
      <w:r>
        <w:rPr>
          <w:rFonts w:cs="Cambria" w:ascii="Cambria" w:hAnsi="Cambria"/>
          <w:sz w:val="10"/>
          <w:szCs w:val="10"/>
        </w:rPr>
      </w:r>
    </w:p>
    <w:p>
      <w:pPr>
        <w:pStyle w:val="ListParagraph"/>
        <w:numPr>
          <w:ilvl w:val="0"/>
          <w:numId w:val="10"/>
        </w:numPr>
        <w:tabs>
          <w:tab w:val="clear" w:pos="720"/>
          <w:tab w:val="left" w:pos="567" w:leader="none"/>
        </w:tabs>
        <w:spacing w:lineRule="auto" w:line="276" w:before="0" w:after="0"/>
        <w:contextualSpacing/>
        <w:rPr>
          <w:rFonts w:ascii="Cambria" w:hAnsi="Cambria" w:cs="Cambria"/>
          <w:sz w:val="22"/>
          <w:szCs w:val="22"/>
        </w:rPr>
      </w:pPr>
      <w:r>
        <w:rPr>
          <w:rFonts w:cs="Cambria" w:ascii="Cambria" w:hAnsi="Cambria"/>
          <w:sz w:val="22"/>
          <w:szCs w:val="22"/>
        </w:rPr>
        <w:t>have clear rules and routines for behaviour in classrooms, and take responsibility for promoting good and courteous behaviour both in classrooms and around the school, in accordance with the school’s behaviour policy</w:t>
      </w:r>
    </w:p>
    <w:p>
      <w:pPr>
        <w:pStyle w:val="ListParagraph"/>
        <w:numPr>
          <w:ilvl w:val="0"/>
          <w:numId w:val="10"/>
        </w:numPr>
        <w:tabs>
          <w:tab w:val="clear" w:pos="720"/>
          <w:tab w:val="left" w:pos="567" w:leader="none"/>
        </w:tabs>
        <w:spacing w:lineRule="auto" w:line="276" w:before="0" w:after="0"/>
        <w:contextualSpacing/>
        <w:rPr>
          <w:rFonts w:ascii="Cambria" w:hAnsi="Cambria" w:cs="Cambria"/>
          <w:sz w:val="22"/>
          <w:szCs w:val="22"/>
        </w:rPr>
      </w:pPr>
      <w:r>
        <w:rPr>
          <w:rFonts w:cs="Cambria" w:ascii="Cambria" w:hAnsi="Cambria"/>
          <w:sz w:val="22"/>
          <w:szCs w:val="22"/>
        </w:rPr>
        <w:t>have high expectations of behaviour, and establish a framework for discipline with a range of strategies, using praise, sanctions and rewards consistently and fairly</w:t>
      </w:r>
    </w:p>
    <w:p>
      <w:pPr>
        <w:pStyle w:val="ListParagraph"/>
        <w:numPr>
          <w:ilvl w:val="0"/>
          <w:numId w:val="10"/>
        </w:numPr>
        <w:tabs>
          <w:tab w:val="clear" w:pos="720"/>
          <w:tab w:val="left" w:pos="567" w:leader="none"/>
        </w:tabs>
        <w:spacing w:lineRule="auto" w:line="276" w:before="0" w:after="0"/>
        <w:contextualSpacing/>
        <w:rPr>
          <w:rFonts w:ascii="Cambria" w:hAnsi="Cambria" w:cs="Cambria"/>
          <w:sz w:val="22"/>
          <w:szCs w:val="22"/>
        </w:rPr>
      </w:pPr>
      <w:r>
        <w:rPr>
          <w:rFonts w:cs="Cambria" w:ascii="Cambria" w:hAnsi="Cambria"/>
          <w:sz w:val="22"/>
          <w:szCs w:val="22"/>
        </w:rPr>
        <w:t>manage classes effectively, using approaches which are appropriate to learners’ needs in order to involve and motivate them</w:t>
      </w:r>
    </w:p>
    <w:p>
      <w:pPr>
        <w:pStyle w:val="ListParagraph"/>
        <w:numPr>
          <w:ilvl w:val="0"/>
          <w:numId w:val="10"/>
        </w:numPr>
        <w:tabs>
          <w:tab w:val="clear" w:pos="720"/>
          <w:tab w:val="left" w:pos="567" w:leader="none"/>
        </w:tabs>
        <w:spacing w:lineRule="auto" w:line="276" w:before="0" w:after="0"/>
        <w:contextualSpacing/>
        <w:rPr>
          <w:rFonts w:ascii="Cambria" w:hAnsi="Cambria" w:cs="Cambria"/>
          <w:sz w:val="22"/>
          <w:szCs w:val="22"/>
        </w:rPr>
      </w:pPr>
      <w:r>
        <w:rPr>
          <w:rFonts w:cs="Cambria" w:ascii="Cambria" w:hAnsi="Cambria"/>
          <w:sz w:val="22"/>
          <w:szCs w:val="22"/>
        </w:rPr>
        <w:t>maintain good relationships with learners, exercise appropriate authority, and act decisively when necessary</w:t>
      </w:r>
    </w:p>
    <w:p>
      <w:pPr>
        <w:pStyle w:val="Normal"/>
        <w:tabs>
          <w:tab w:val="clear" w:pos="720"/>
          <w:tab w:val="left" w:pos="567" w:leader="none"/>
        </w:tabs>
        <w:spacing w:lineRule="auto" w:line="240" w:before="0" w:after="0"/>
        <w:rPr>
          <w:rFonts w:ascii="Cambria" w:hAnsi="Cambria" w:cs="Cambria"/>
          <w:b/>
          <w:b/>
          <w:sz w:val="22"/>
          <w:szCs w:val="22"/>
        </w:rPr>
      </w:pPr>
      <w:r>
        <w:rPr>
          <w:rFonts w:cs="Cambria" w:ascii="Cambria" w:hAnsi="Cambria"/>
          <w:b/>
          <w:sz w:val="22"/>
          <w:szCs w:val="22"/>
        </w:rPr>
      </w:r>
    </w:p>
    <w:p>
      <w:pPr>
        <w:pStyle w:val="ListParagraph"/>
        <w:numPr>
          <w:ilvl w:val="0"/>
          <w:numId w:val="2"/>
        </w:numPr>
        <w:tabs>
          <w:tab w:val="clear" w:pos="720"/>
          <w:tab w:val="left" w:pos="567" w:leader="none"/>
        </w:tabs>
        <w:spacing w:lineRule="auto" w:line="240" w:before="0" w:after="0"/>
        <w:contextualSpacing/>
        <w:rPr>
          <w:rFonts w:ascii="Cambria" w:hAnsi="Cambria" w:cs="Cambria"/>
          <w:b/>
          <w:b/>
          <w:sz w:val="22"/>
          <w:szCs w:val="22"/>
        </w:rPr>
      </w:pPr>
      <w:r>
        <w:rPr>
          <w:rFonts w:cs="Cambria" w:ascii="Cambria" w:hAnsi="Cambria"/>
          <w:b/>
          <w:sz w:val="22"/>
          <w:szCs w:val="22"/>
        </w:rPr>
        <w:t>Fulfil wider professional responsibilities</w:t>
      </w:r>
    </w:p>
    <w:p>
      <w:pPr>
        <w:pStyle w:val="ListParagraph"/>
        <w:tabs>
          <w:tab w:val="clear" w:pos="720"/>
          <w:tab w:val="left" w:pos="567" w:leader="none"/>
        </w:tabs>
        <w:spacing w:lineRule="auto" w:line="240" w:before="0" w:after="0"/>
        <w:ind w:left="930" w:right="0" w:hanging="0"/>
        <w:contextualSpacing/>
        <w:rPr>
          <w:rFonts w:ascii="Cambria" w:hAnsi="Cambria" w:cs="Cambria"/>
          <w:sz w:val="10"/>
          <w:szCs w:val="10"/>
        </w:rPr>
      </w:pPr>
      <w:r>
        <w:rPr>
          <w:rFonts w:cs="Cambria" w:ascii="Cambria" w:hAnsi="Cambria"/>
          <w:sz w:val="10"/>
          <w:szCs w:val="10"/>
        </w:rPr>
      </w:r>
    </w:p>
    <w:p>
      <w:pPr>
        <w:pStyle w:val="ListParagraph"/>
        <w:numPr>
          <w:ilvl w:val="0"/>
          <w:numId w:val="11"/>
        </w:numPr>
        <w:tabs>
          <w:tab w:val="clear" w:pos="720"/>
          <w:tab w:val="left" w:pos="993" w:leader="none"/>
        </w:tabs>
        <w:spacing w:lineRule="auto" w:line="276" w:before="0" w:after="0"/>
        <w:contextualSpacing/>
        <w:rPr>
          <w:rFonts w:ascii="Cambria" w:hAnsi="Cambria" w:cs="Cambria"/>
          <w:sz w:val="22"/>
          <w:szCs w:val="22"/>
        </w:rPr>
      </w:pPr>
      <w:r>
        <w:rPr>
          <w:rFonts w:cs="Cambria" w:ascii="Cambria" w:hAnsi="Cambria"/>
          <w:sz w:val="22"/>
          <w:szCs w:val="22"/>
        </w:rPr>
        <w:t>Attend, take part in and lead acts of collective worship in accordance with school policy</w:t>
      </w:r>
    </w:p>
    <w:p>
      <w:pPr>
        <w:pStyle w:val="ListParagraph"/>
        <w:numPr>
          <w:ilvl w:val="0"/>
          <w:numId w:val="11"/>
        </w:numPr>
        <w:tabs>
          <w:tab w:val="clear" w:pos="720"/>
          <w:tab w:val="left" w:pos="993" w:leader="none"/>
        </w:tabs>
        <w:spacing w:lineRule="auto" w:line="276" w:before="0" w:after="0"/>
        <w:contextualSpacing/>
        <w:rPr>
          <w:rFonts w:ascii="Cambria" w:hAnsi="Cambria" w:cs="Cambria"/>
          <w:sz w:val="22"/>
          <w:szCs w:val="22"/>
        </w:rPr>
      </w:pPr>
      <w:r>
        <w:rPr>
          <w:rFonts w:cs="Cambria" w:ascii="Cambria" w:hAnsi="Cambria"/>
          <w:sz w:val="22"/>
          <w:szCs w:val="22"/>
        </w:rPr>
        <w:t>make a positive contribution to the wider life and ethos of the school</w:t>
      </w:r>
    </w:p>
    <w:p>
      <w:pPr>
        <w:pStyle w:val="ListParagraph"/>
        <w:numPr>
          <w:ilvl w:val="0"/>
          <w:numId w:val="11"/>
        </w:numPr>
        <w:tabs>
          <w:tab w:val="clear" w:pos="720"/>
          <w:tab w:val="left" w:pos="993" w:leader="none"/>
        </w:tabs>
        <w:spacing w:lineRule="auto" w:line="276" w:before="0" w:after="0"/>
        <w:contextualSpacing/>
        <w:rPr>
          <w:rFonts w:ascii="Cambria" w:hAnsi="Cambria" w:cs="Cambria"/>
          <w:sz w:val="22"/>
          <w:szCs w:val="22"/>
        </w:rPr>
      </w:pPr>
      <w:r>
        <w:rPr>
          <w:rFonts w:cs="Cambria" w:ascii="Cambria" w:hAnsi="Cambria"/>
          <w:sz w:val="22"/>
          <w:szCs w:val="22"/>
        </w:rPr>
        <w:t>develop effective professional relationships with colleagues, knowing how and when to draw on advice and specialist support</w:t>
      </w:r>
    </w:p>
    <w:p>
      <w:pPr>
        <w:pStyle w:val="ListParagraph"/>
        <w:numPr>
          <w:ilvl w:val="0"/>
          <w:numId w:val="11"/>
        </w:numPr>
        <w:tabs>
          <w:tab w:val="clear" w:pos="720"/>
          <w:tab w:val="left" w:pos="993" w:leader="none"/>
        </w:tabs>
        <w:spacing w:lineRule="auto" w:line="276" w:before="0" w:after="0"/>
        <w:contextualSpacing/>
        <w:rPr>
          <w:rFonts w:ascii="Cambria" w:hAnsi="Cambria" w:cs="Cambria"/>
          <w:sz w:val="22"/>
          <w:szCs w:val="22"/>
        </w:rPr>
      </w:pPr>
      <w:r>
        <w:rPr>
          <w:rFonts w:cs="Cambria" w:ascii="Cambria" w:hAnsi="Cambria"/>
          <w:sz w:val="22"/>
          <w:szCs w:val="22"/>
        </w:rPr>
        <w:t>deploy support staff effectively</w:t>
      </w:r>
    </w:p>
    <w:p>
      <w:pPr>
        <w:pStyle w:val="ListParagraph"/>
        <w:numPr>
          <w:ilvl w:val="0"/>
          <w:numId w:val="11"/>
        </w:numPr>
        <w:tabs>
          <w:tab w:val="clear" w:pos="720"/>
          <w:tab w:val="left" w:pos="993" w:leader="none"/>
        </w:tabs>
        <w:spacing w:lineRule="auto" w:line="276" w:before="0" w:after="0"/>
        <w:contextualSpacing/>
        <w:rPr>
          <w:rFonts w:ascii="Cambria" w:hAnsi="Cambria" w:cs="Cambria"/>
          <w:sz w:val="22"/>
          <w:szCs w:val="22"/>
        </w:rPr>
      </w:pPr>
      <w:r>
        <w:rPr>
          <w:rFonts w:cs="Cambria" w:ascii="Cambria" w:hAnsi="Cambria"/>
          <w:sz w:val="22"/>
          <w:szCs w:val="22"/>
        </w:rPr>
        <w:t>take responsibility for improving teaching through appropriate professional development, responding to advice and feedback from colleagues</w:t>
      </w:r>
    </w:p>
    <w:p>
      <w:pPr>
        <w:pStyle w:val="ListParagraph"/>
        <w:numPr>
          <w:ilvl w:val="0"/>
          <w:numId w:val="11"/>
        </w:numPr>
        <w:tabs>
          <w:tab w:val="clear" w:pos="720"/>
          <w:tab w:val="left" w:pos="993" w:leader="none"/>
        </w:tabs>
        <w:spacing w:lineRule="auto" w:line="276" w:before="0" w:after="0"/>
        <w:contextualSpacing/>
        <w:rPr>
          <w:rFonts w:ascii="Cambria" w:hAnsi="Cambria" w:cs="Cambria"/>
          <w:sz w:val="22"/>
          <w:szCs w:val="22"/>
        </w:rPr>
      </w:pPr>
      <w:r>
        <w:rPr>
          <w:rFonts w:cs="Cambria" w:ascii="Cambria" w:hAnsi="Cambria"/>
          <w:sz w:val="22"/>
          <w:szCs w:val="22"/>
        </w:rPr>
        <w:t>communicate effectively with parents with regard to learners’ achievements and wellbeing.</w:t>
      </w:r>
    </w:p>
    <w:p>
      <w:pPr>
        <w:pStyle w:val="Normal"/>
        <w:ind w:left="567" w:right="0" w:hanging="567"/>
        <w:rPr>
          <w:rFonts w:ascii="Cambria" w:hAnsi="Cambria" w:cs="Cambria"/>
          <w:sz w:val="22"/>
          <w:szCs w:val="22"/>
        </w:rPr>
      </w:pPr>
      <w:r>
        <w:rPr>
          <w:rFonts w:cs="Cambria" w:ascii="Cambria" w:hAnsi="Cambria"/>
          <w:sz w:val="22"/>
          <w:szCs w:val="22"/>
        </w:rPr>
      </w:r>
    </w:p>
    <w:p>
      <w:pPr>
        <w:pStyle w:val="Normal"/>
        <w:rPr>
          <w:rFonts w:ascii="Cambria" w:hAnsi="Cambria" w:cs="Cambria"/>
          <w:b/>
          <w:b/>
          <w:sz w:val="22"/>
          <w:szCs w:val="22"/>
        </w:rPr>
      </w:pPr>
      <w:r>
        <w:rPr>
          <w:rFonts w:cs="Cambria" w:ascii="Cambria" w:hAnsi="Cambria"/>
          <w:b/>
          <w:sz w:val="22"/>
          <w:szCs w:val="22"/>
        </w:rPr>
        <w:t>PART TWO: PERSONAL &amp; PROFESSIONAL CONDUCT</w:t>
      </w:r>
    </w:p>
    <w:p>
      <w:pPr>
        <w:pStyle w:val="Normal"/>
        <w:rPr>
          <w:rFonts w:ascii="Cambria" w:hAnsi="Cambria" w:cs="Cambria"/>
          <w:sz w:val="22"/>
          <w:szCs w:val="22"/>
        </w:rPr>
      </w:pPr>
      <w:r>
        <w:rPr>
          <w:rFonts w:cs="Cambria" w:ascii="Cambria" w:hAnsi="Cambria"/>
          <w:sz w:val="22"/>
          <w:szCs w:val="22"/>
        </w:rPr>
        <w:t>At Brandwood Community School, all teachers are expected to demonstrate consistently high standards of personal and professional conduct. The following statements define the behaviour and attitudes which set the required standard for conduct throughout a teacher’s career.</w:t>
      </w:r>
    </w:p>
    <w:p>
      <w:pPr>
        <w:pStyle w:val="Normal"/>
        <w:rPr>
          <w:rFonts w:ascii="Cambria" w:hAnsi="Cambria" w:cs="Cambria"/>
          <w:sz w:val="22"/>
          <w:szCs w:val="22"/>
        </w:rPr>
      </w:pPr>
      <w:r>
        <w:rPr>
          <w:rFonts w:cs="Cambria" w:ascii="Cambria" w:hAnsi="Cambria"/>
          <w:sz w:val="22"/>
          <w:szCs w:val="22"/>
        </w:rPr>
        <w:t>Teachers uphold public trust in the profession and maintain high standards of ethics and behaviour, within and outside school, by:</w:t>
      </w:r>
    </w:p>
    <w:p>
      <w:pPr>
        <w:pStyle w:val="ListParagraph"/>
        <w:ind w:left="567" w:right="0" w:hanging="0"/>
        <w:rPr>
          <w:rFonts w:ascii="Cambria" w:hAnsi="Cambria" w:cs="Cambria"/>
          <w:b/>
          <w:b/>
          <w:sz w:val="22"/>
          <w:szCs w:val="22"/>
        </w:rPr>
      </w:pPr>
      <w:r>
        <w:rPr>
          <w:rFonts w:cs="Cambria" w:ascii="Cambria" w:hAnsi="Cambria"/>
          <w:b/>
          <w:sz w:val="22"/>
          <w:szCs w:val="22"/>
        </w:rPr>
      </w:r>
    </w:p>
    <w:p>
      <w:pPr>
        <w:pStyle w:val="ListParagraph"/>
        <w:numPr>
          <w:ilvl w:val="0"/>
          <w:numId w:val="3"/>
        </w:numPr>
        <w:spacing w:lineRule="auto" w:line="276"/>
        <w:ind w:left="1134" w:right="0" w:hanging="567"/>
        <w:rPr>
          <w:rFonts w:ascii="Cambria" w:hAnsi="Cambria" w:cs="Cambria"/>
          <w:sz w:val="22"/>
          <w:szCs w:val="22"/>
        </w:rPr>
      </w:pPr>
      <w:r>
        <w:rPr>
          <w:rFonts w:cs="Cambria" w:ascii="Cambria" w:hAnsi="Cambria"/>
          <w:sz w:val="22"/>
          <w:szCs w:val="22"/>
        </w:rPr>
        <w:t>treating pupils with dignity, building relationships rooted in mutual respect, and at all times observing proper boundaries appropriate to a teacher’s professional position</w:t>
      </w:r>
    </w:p>
    <w:p>
      <w:pPr>
        <w:pStyle w:val="ListParagraph"/>
        <w:numPr>
          <w:ilvl w:val="0"/>
          <w:numId w:val="3"/>
        </w:numPr>
        <w:spacing w:lineRule="auto" w:line="276"/>
        <w:ind w:left="1134" w:right="0" w:hanging="567"/>
        <w:rPr>
          <w:rFonts w:ascii="Cambria" w:hAnsi="Cambria" w:cs="Cambria"/>
          <w:sz w:val="22"/>
          <w:szCs w:val="22"/>
        </w:rPr>
      </w:pPr>
      <w:r>
        <w:rPr>
          <w:rFonts w:cs="Cambria" w:ascii="Cambria" w:hAnsi="Cambria"/>
          <w:sz w:val="22"/>
          <w:szCs w:val="22"/>
        </w:rPr>
        <w:t>having regard for the need to safeguard pupils’ well-being, in accordance with statutory provisions</w:t>
      </w:r>
    </w:p>
    <w:p>
      <w:pPr>
        <w:pStyle w:val="ListParagraph"/>
        <w:numPr>
          <w:ilvl w:val="0"/>
          <w:numId w:val="3"/>
        </w:numPr>
        <w:spacing w:lineRule="auto" w:line="276"/>
        <w:ind w:left="1134" w:right="0" w:hanging="567"/>
        <w:rPr>
          <w:rFonts w:ascii="Cambria" w:hAnsi="Cambria" w:cs="Cambria"/>
          <w:sz w:val="22"/>
          <w:szCs w:val="22"/>
        </w:rPr>
      </w:pPr>
      <w:r>
        <w:rPr>
          <w:rFonts w:cs="Cambria" w:ascii="Cambria" w:hAnsi="Cambria"/>
          <w:sz w:val="22"/>
          <w:szCs w:val="22"/>
        </w:rPr>
        <w:t>showing tolerance of and respect for the rights of others</w:t>
      </w:r>
    </w:p>
    <w:p>
      <w:pPr>
        <w:pStyle w:val="ListParagraph"/>
        <w:numPr>
          <w:ilvl w:val="0"/>
          <w:numId w:val="3"/>
        </w:numPr>
        <w:spacing w:lineRule="auto" w:line="276"/>
        <w:ind w:left="1134" w:right="0" w:hanging="567"/>
        <w:rPr>
          <w:rFonts w:ascii="Cambria" w:hAnsi="Cambria" w:cs="Cambria"/>
          <w:sz w:val="22"/>
          <w:szCs w:val="22"/>
        </w:rPr>
      </w:pPr>
      <w:r>
        <w:rPr>
          <w:rFonts w:cs="Cambria" w:ascii="Cambria" w:hAnsi="Cambria"/>
          <w:sz w:val="22"/>
          <w:szCs w:val="22"/>
        </w:rPr>
        <w:t>not undermining fundamental British values, including democracy, the rule of law, individual liberty and mutual respect, and tolerance of those with different faiths and beliefs</w:t>
      </w:r>
    </w:p>
    <w:p>
      <w:pPr>
        <w:pStyle w:val="ListParagraph"/>
        <w:numPr>
          <w:ilvl w:val="0"/>
          <w:numId w:val="3"/>
        </w:numPr>
        <w:spacing w:lineRule="auto" w:line="276"/>
        <w:ind w:left="1134" w:right="0" w:hanging="567"/>
        <w:rPr>
          <w:rFonts w:ascii="Cambria" w:hAnsi="Cambria" w:cs="Cambria"/>
          <w:sz w:val="22"/>
          <w:szCs w:val="22"/>
        </w:rPr>
      </w:pPr>
      <w:r>
        <w:rPr>
          <w:rFonts w:cs="Cambria" w:ascii="Cambria" w:hAnsi="Cambria"/>
          <w:sz w:val="22"/>
          <w:szCs w:val="22"/>
        </w:rPr>
        <w:t>ensuring that personal beliefs are not expressed in ways which exploit pupils’ vulnerability or might lead them to break the law.</w:t>
      </w:r>
    </w:p>
    <w:p>
      <w:pPr>
        <w:pStyle w:val="ListParagraph"/>
        <w:ind w:left="1134" w:right="0" w:hanging="0"/>
        <w:rPr>
          <w:rFonts w:ascii="Cambria" w:hAnsi="Cambria" w:cs="Cambria"/>
          <w:b/>
          <w:b/>
          <w:sz w:val="22"/>
          <w:szCs w:val="22"/>
        </w:rPr>
      </w:pPr>
      <w:r>
        <w:rPr>
          <w:rFonts w:cs="Cambria" w:ascii="Cambria" w:hAnsi="Cambria"/>
          <w:b/>
          <w:sz w:val="22"/>
          <w:szCs w:val="22"/>
        </w:rPr>
      </w:r>
    </w:p>
    <w:p>
      <w:pPr>
        <w:pStyle w:val="Normal"/>
        <w:rPr>
          <w:rFonts w:ascii="Cambria" w:hAnsi="Cambria" w:cs="Cambria"/>
          <w:sz w:val="22"/>
          <w:szCs w:val="22"/>
        </w:rPr>
      </w:pPr>
      <w:r>
        <w:rPr>
          <w:rFonts w:cs="Cambria" w:ascii="Cambria" w:hAnsi="Cambria"/>
          <w:sz w:val="22"/>
          <w:szCs w:val="22"/>
        </w:rPr>
        <w:t>Teachers must have proper and professional regard for the ethos, policies and practices of the school in which they teach, and maintain high standards in their own attendance and punctuality</w:t>
      </w:r>
    </w:p>
    <w:p>
      <w:pPr>
        <w:pStyle w:val="Normal"/>
        <w:rPr>
          <w:rFonts w:ascii="Cambria" w:hAnsi="Cambria" w:cs="Cambria"/>
          <w:sz w:val="22"/>
          <w:szCs w:val="22"/>
        </w:rPr>
      </w:pPr>
      <w:r>
        <w:rPr>
          <w:rFonts w:cs="Cambria" w:ascii="Cambria" w:hAnsi="Cambria"/>
          <w:sz w:val="22"/>
          <w:szCs w:val="22"/>
        </w:rPr>
        <w:t>Teachers must have an understanding of, and always act within, the statutory frameworks which set out their professional duties and responsibilities</w:t>
      </w:r>
    </w:p>
    <w:p>
      <w:pPr>
        <w:pStyle w:val="Normal"/>
        <w:rPr>
          <w:rFonts w:ascii="Cambria" w:hAnsi="Cambria" w:cs="Cambria"/>
          <w:b/>
          <w:b/>
          <w:sz w:val="22"/>
          <w:szCs w:val="22"/>
        </w:rPr>
      </w:pPr>
      <w:r>
        <w:rPr>
          <w:rFonts w:cs="Cambria" w:ascii="Cambria" w:hAnsi="Cambria"/>
          <w:b/>
          <w:sz w:val="22"/>
          <w:szCs w:val="22"/>
        </w:rPr>
      </w:r>
    </w:p>
    <w:p>
      <w:pPr>
        <w:pStyle w:val="Normal"/>
        <w:rPr>
          <w:rFonts w:ascii="Cambria" w:hAnsi="Cambria" w:cs="Cambria"/>
          <w:b/>
          <w:b/>
          <w:sz w:val="22"/>
          <w:szCs w:val="22"/>
        </w:rPr>
      </w:pPr>
      <w:r>
        <w:rPr>
          <w:rFonts w:cs="Cambria" w:ascii="Cambria" w:hAnsi="Cambria"/>
          <w:b/>
          <w:sz w:val="22"/>
          <w:szCs w:val="22"/>
        </w:rPr>
      </w:r>
    </w:p>
    <w:p>
      <w:pPr>
        <w:pStyle w:val="Normal"/>
        <w:rPr>
          <w:rFonts w:ascii="Cambria" w:hAnsi="Cambria" w:cs="Cambria"/>
          <w:b/>
          <w:b/>
          <w:sz w:val="22"/>
          <w:szCs w:val="22"/>
        </w:rPr>
      </w:pPr>
      <w:r>
        <w:rPr>
          <w:rFonts w:cs="Cambria" w:ascii="Cambria" w:hAnsi="Cambria"/>
          <w:b/>
          <w:sz w:val="22"/>
          <w:szCs w:val="22"/>
        </w:rPr>
      </w:r>
    </w:p>
    <w:p>
      <w:pPr>
        <w:pStyle w:val="Normal"/>
        <w:rPr>
          <w:rFonts w:ascii="Cambria" w:hAnsi="Cambria" w:cs="Cambria"/>
          <w:b/>
          <w:b/>
          <w:sz w:val="22"/>
          <w:szCs w:val="22"/>
        </w:rPr>
      </w:pPr>
      <w:r>
        <w:rPr>
          <w:rFonts w:cs="Cambria" w:ascii="Cambria" w:hAnsi="Cambria"/>
          <w:b/>
          <w:sz w:val="22"/>
          <w:szCs w:val="22"/>
        </w:rPr>
      </w:r>
    </w:p>
    <w:p>
      <w:pPr>
        <w:pStyle w:val="Normal"/>
        <w:rPr>
          <w:rFonts w:ascii="Cambria" w:hAnsi="Cambria" w:cs="Cambria"/>
          <w:b/>
          <w:b/>
          <w:sz w:val="22"/>
          <w:szCs w:val="22"/>
        </w:rPr>
      </w:pPr>
      <w:r>
        <w:rPr>
          <w:rFonts w:cs="Cambria" w:ascii="Cambria" w:hAnsi="Cambria"/>
          <w:b/>
          <w:sz w:val="22"/>
          <w:szCs w:val="22"/>
        </w:rPr>
      </w:r>
    </w:p>
    <w:p>
      <w:pPr>
        <w:pStyle w:val="Normal"/>
        <w:spacing w:before="0" w:after="240"/>
        <w:rPr>
          <w:rFonts w:ascii="Cambria" w:hAnsi="Cambria" w:cs="Cambria"/>
          <w:b/>
          <w:b/>
          <w:sz w:val="22"/>
          <w:szCs w:val="22"/>
        </w:rPr>
      </w:pPr>
      <w:r>
        <w:rPr>
          <w:rFonts w:cs="Cambria" w:ascii="Cambria" w:hAnsi="Cambria"/>
          <w:b/>
          <w:sz w:val="22"/>
          <w:szCs w:val="22"/>
        </w:rPr>
      </w:r>
    </w:p>
    <w:sectPr>
      <w:type w:val="nextPage"/>
      <w:pgSz w:w="11906" w:h="16838"/>
      <w:pgMar w:left="1440" w:right="1440" w:header="0" w:top="426" w:footer="0" w:bottom="62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Book Antiqua">
    <w:charset w:val="00"/>
    <w:family w:val="roman"/>
    <w:pitch w:val="variable"/>
  </w:font>
  <w:font w:name="Cambria">
    <w:charset w:val="00"/>
    <w:family w:val="roman"/>
    <w:pitch w:val="variable"/>
  </w:font>
  <w:font w:name="Wingdings">
    <w:charset w:val="02"/>
    <w:family w:val="auto"/>
    <w:pitch w:val="variable"/>
  </w:font>
  <w:font w:name="Courier New">
    <w:charset w:val="01"/>
    <w:family w:val="modern"/>
    <w:pitch w:val="default"/>
  </w:font>
  <w:font w:name="Tahoma">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930" w:hanging="570"/>
      </w:pPr>
      <w:rPr>
        <w:sz w:val="22"/>
        <w:b/>
        <w:szCs w:val="22"/>
        <w:rFonts w:ascii="Cambria" w:hAnsi="Cambria" w:cs="Cambria"/>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1287" w:hanging="360"/>
      </w:pPr>
      <w:rPr>
        <w:rFonts w:ascii="Wingdings" w:hAnsi="Wingdings" w:cs="Wingdings" w:hint="default"/>
        <w:rFonts w:cs="Wingdings"/>
      </w:rPr>
    </w:lvl>
    <w:lvl w:ilvl="1">
      <w:start w:val="1"/>
      <w:numFmt w:val="bullet"/>
      <w:lvlText w:val="o"/>
      <w:lvlJc w:val="left"/>
      <w:pPr>
        <w:ind w:left="2007" w:hanging="360"/>
      </w:pPr>
      <w:rPr>
        <w:rFonts w:ascii="Courier New" w:hAnsi="Courier New" w:cs="Courier New" w:hint="default"/>
        <w:rFonts w:cs="Courier New"/>
      </w:rPr>
    </w:lvl>
    <w:lvl w:ilvl="2">
      <w:start w:val="1"/>
      <w:numFmt w:val="bullet"/>
      <w:lvlText w:val=""/>
      <w:lvlJc w:val="left"/>
      <w:pPr>
        <w:ind w:left="2727" w:hanging="360"/>
      </w:pPr>
      <w:rPr>
        <w:rFonts w:ascii="Wingdings" w:hAnsi="Wingdings" w:cs="Wingdings" w:hint="default"/>
        <w:rFonts w:cs="Wingdings"/>
      </w:rPr>
    </w:lvl>
    <w:lvl w:ilvl="3">
      <w:start w:val="1"/>
      <w:numFmt w:val="bullet"/>
      <w:lvlText w:val=""/>
      <w:lvlJc w:val="left"/>
      <w:pPr>
        <w:ind w:left="3447" w:hanging="360"/>
      </w:pPr>
      <w:rPr>
        <w:rFonts w:ascii="Symbol" w:hAnsi="Symbol" w:cs="Symbol" w:hint="default"/>
        <w:rFonts w:cs="Symbol"/>
      </w:rPr>
    </w:lvl>
    <w:lvl w:ilvl="4">
      <w:start w:val="1"/>
      <w:numFmt w:val="bullet"/>
      <w:lvlText w:val="o"/>
      <w:lvlJc w:val="left"/>
      <w:pPr>
        <w:ind w:left="4167" w:hanging="360"/>
      </w:pPr>
      <w:rPr>
        <w:rFonts w:ascii="Courier New" w:hAnsi="Courier New" w:cs="Courier New" w:hint="default"/>
        <w:rFonts w:cs="Courier New"/>
      </w:rPr>
    </w:lvl>
    <w:lvl w:ilvl="5">
      <w:start w:val="1"/>
      <w:numFmt w:val="bullet"/>
      <w:lvlText w:val=""/>
      <w:lvlJc w:val="left"/>
      <w:pPr>
        <w:ind w:left="4887" w:hanging="360"/>
      </w:pPr>
      <w:rPr>
        <w:rFonts w:ascii="Wingdings" w:hAnsi="Wingdings" w:cs="Wingdings" w:hint="default"/>
        <w:rFonts w:cs="Wingdings"/>
      </w:rPr>
    </w:lvl>
    <w:lvl w:ilvl="6">
      <w:start w:val="1"/>
      <w:numFmt w:val="bullet"/>
      <w:lvlText w:val=""/>
      <w:lvlJc w:val="left"/>
      <w:pPr>
        <w:ind w:left="5607" w:hanging="360"/>
      </w:pPr>
      <w:rPr>
        <w:rFonts w:ascii="Symbol" w:hAnsi="Symbol" w:cs="Symbol" w:hint="default"/>
        <w:rFonts w:cs="Symbol"/>
      </w:rPr>
    </w:lvl>
    <w:lvl w:ilvl="7">
      <w:start w:val="1"/>
      <w:numFmt w:val="bullet"/>
      <w:lvlText w:val="o"/>
      <w:lvlJc w:val="left"/>
      <w:pPr>
        <w:ind w:left="6327" w:hanging="360"/>
      </w:pPr>
      <w:rPr>
        <w:rFonts w:ascii="Courier New" w:hAnsi="Courier New" w:cs="Courier New" w:hint="default"/>
        <w:rFonts w:cs="Courier New"/>
      </w:rPr>
    </w:lvl>
    <w:lvl w:ilvl="8">
      <w:start w:val="1"/>
      <w:numFmt w:val="bullet"/>
      <w:lvlText w:val=""/>
      <w:lvlJc w:val="left"/>
      <w:pPr>
        <w:ind w:left="7047" w:hanging="360"/>
      </w:pPr>
      <w:rPr>
        <w:rFonts w:ascii="Wingdings" w:hAnsi="Wingdings" w:cs="Wingdings" w:hint="default"/>
        <w:rFonts w:cs="Wingdings"/>
      </w:rPr>
    </w:lvl>
  </w:abstractNum>
  <w:abstractNum w:abstractNumId="4">
    <w:lvl w:ilvl="0">
      <w:start w:val="1"/>
      <w:numFmt w:val="bullet"/>
      <w:lvlText w:val=""/>
      <w:lvlJc w:val="left"/>
      <w:pPr>
        <w:ind w:left="928" w:hanging="360"/>
      </w:pPr>
      <w:rPr>
        <w:rFonts w:ascii="Wingdings" w:hAnsi="Wingdings" w:cs="Wingdings" w:hint="default"/>
        <w:rFonts w:cs="Wingdings"/>
      </w:rPr>
    </w:lvl>
    <w:lvl w:ilvl="1">
      <w:start w:val="1"/>
      <w:numFmt w:val="bullet"/>
      <w:lvlText w:val="o"/>
      <w:lvlJc w:val="left"/>
      <w:pPr>
        <w:ind w:left="1648" w:hanging="360"/>
      </w:pPr>
      <w:rPr>
        <w:rFonts w:ascii="Courier New" w:hAnsi="Courier New" w:cs="Courier New" w:hint="default"/>
        <w:rFonts w:cs="Courier New"/>
      </w:rPr>
    </w:lvl>
    <w:lvl w:ilvl="2">
      <w:start w:val="1"/>
      <w:numFmt w:val="bullet"/>
      <w:lvlText w:val=""/>
      <w:lvlJc w:val="left"/>
      <w:pPr>
        <w:ind w:left="2368" w:hanging="360"/>
      </w:pPr>
      <w:rPr>
        <w:rFonts w:ascii="Wingdings" w:hAnsi="Wingdings" w:cs="Wingdings" w:hint="default"/>
        <w:rFonts w:cs="Wingdings"/>
      </w:rPr>
    </w:lvl>
    <w:lvl w:ilvl="3">
      <w:start w:val="1"/>
      <w:numFmt w:val="bullet"/>
      <w:lvlText w:val=""/>
      <w:lvlJc w:val="left"/>
      <w:pPr>
        <w:ind w:left="3088" w:hanging="360"/>
      </w:pPr>
      <w:rPr>
        <w:rFonts w:ascii="Symbol" w:hAnsi="Symbol" w:cs="Symbol" w:hint="default"/>
        <w:rFonts w:cs="Symbol"/>
      </w:rPr>
    </w:lvl>
    <w:lvl w:ilvl="4">
      <w:start w:val="1"/>
      <w:numFmt w:val="bullet"/>
      <w:lvlText w:val="o"/>
      <w:lvlJc w:val="left"/>
      <w:pPr>
        <w:ind w:left="3808" w:hanging="360"/>
      </w:pPr>
      <w:rPr>
        <w:rFonts w:ascii="Courier New" w:hAnsi="Courier New" w:cs="Courier New" w:hint="default"/>
        <w:rFonts w:cs="Courier New"/>
      </w:rPr>
    </w:lvl>
    <w:lvl w:ilvl="5">
      <w:start w:val="1"/>
      <w:numFmt w:val="bullet"/>
      <w:lvlText w:val=""/>
      <w:lvlJc w:val="left"/>
      <w:pPr>
        <w:ind w:left="4528" w:hanging="360"/>
      </w:pPr>
      <w:rPr>
        <w:rFonts w:ascii="Wingdings" w:hAnsi="Wingdings" w:cs="Wingdings" w:hint="default"/>
        <w:rFonts w:cs="Wingdings"/>
      </w:rPr>
    </w:lvl>
    <w:lvl w:ilvl="6">
      <w:start w:val="1"/>
      <w:numFmt w:val="bullet"/>
      <w:lvlText w:val=""/>
      <w:lvlJc w:val="left"/>
      <w:pPr>
        <w:ind w:left="5248" w:hanging="360"/>
      </w:pPr>
      <w:rPr>
        <w:rFonts w:ascii="Symbol" w:hAnsi="Symbol" w:cs="Symbol" w:hint="default"/>
        <w:rFonts w:cs="Symbol"/>
      </w:rPr>
    </w:lvl>
    <w:lvl w:ilvl="7">
      <w:start w:val="1"/>
      <w:numFmt w:val="bullet"/>
      <w:lvlText w:val="o"/>
      <w:lvlJc w:val="left"/>
      <w:pPr>
        <w:ind w:left="5968" w:hanging="360"/>
      </w:pPr>
      <w:rPr>
        <w:rFonts w:ascii="Courier New" w:hAnsi="Courier New" w:cs="Courier New" w:hint="default"/>
        <w:rFonts w:cs="Courier New"/>
      </w:rPr>
    </w:lvl>
    <w:lvl w:ilvl="8">
      <w:start w:val="1"/>
      <w:numFmt w:val="bullet"/>
      <w:lvlText w:val=""/>
      <w:lvlJc w:val="left"/>
      <w:pPr>
        <w:ind w:left="6688" w:hanging="360"/>
      </w:pPr>
      <w:rPr>
        <w:rFonts w:ascii="Wingdings" w:hAnsi="Wingdings" w:cs="Wingdings" w:hint="default"/>
        <w:rFonts w:cs="Wingdings"/>
      </w:rPr>
    </w:lvl>
  </w:abstractNum>
  <w:abstractNum w:abstractNumId="5">
    <w:lvl w:ilvl="0">
      <w:start w:val="1"/>
      <w:numFmt w:val="bullet"/>
      <w:lvlText w:val=""/>
      <w:lvlJc w:val="left"/>
      <w:pPr>
        <w:ind w:left="928" w:hanging="360"/>
      </w:pPr>
      <w:rPr>
        <w:rFonts w:ascii="Wingdings" w:hAnsi="Wingdings" w:cs="Wingdings" w:hint="default"/>
        <w:rFonts w:cs="Wingdings"/>
      </w:rPr>
    </w:lvl>
    <w:lvl w:ilvl="1">
      <w:start w:val="1"/>
      <w:numFmt w:val="bullet"/>
      <w:lvlText w:val="o"/>
      <w:lvlJc w:val="left"/>
      <w:pPr>
        <w:ind w:left="2010" w:hanging="360"/>
      </w:pPr>
      <w:rPr>
        <w:rFonts w:ascii="Courier New" w:hAnsi="Courier New" w:cs="Courier New" w:hint="default"/>
        <w:rFonts w:cs="Courier New"/>
      </w:rPr>
    </w:lvl>
    <w:lvl w:ilvl="2">
      <w:start w:val="1"/>
      <w:numFmt w:val="bullet"/>
      <w:lvlText w:val=""/>
      <w:lvlJc w:val="left"/>
      <w:pPr>
        <w:ind w:left="2730" w:hanging="360"/>
      </w:pPr>
      <w:rPr>
        <w:rFonts w:ascii="Wingdings" w:hAnsi="Wingdings" w:cs="Wingdings" w:hint="default"/>
        <w:rFonts w:cs="Wingdings"/>
      </w:rPr>
    </w:lvl>
    <w:lvl w:ilvl="3">
      <w:start w:val="1"/>
      <w:numFmt w:val="bullet"/>
      <w:lvlText w:val=""/>
      <w:lvlJc w:val="left"/>
      <w:pPr>
        <w:ind w:left="3450" w:hanging="360"/>
      </w:pPr>
      <w:rPr>
        <w:rFonts w:ascii="Symbol" w:hAnsi="Symbol" w:cs="Symbol" w:hint="default"/>
        <w:rFonts w:cs="Symbol"/>
      </w:rPr>
    </w:lvl>
    <w:lvl w:ilvl="4">
      <w:start w:val="1"/>
      <w:numFmt w:val="bullet"/>
      <w:lvlText w:val="o"/>
      <w:lvlJc w:val="left"/>
      <w:pPr>
        <w:ind w:left="4170" w:hanging="360"/>
      </w:pPr>
      <w:rPr>
        <w:rFonts w:ascii="Courier New" w:hAnsi="Courier New" w:cs="Courier New" w:hint="default"/>
        <w:rFonts w:cs="Courier New"/>
      </w:rPr>
    </w:lvl>
    <w:lvl w:ilvl="5">
      <w:start w:val="1"/>
      <w:numFmt w:val="bullet"/>
      <w:lvlText w:val=""/>
      <w:lvlJc w:val="left"/>
      <w:pPr>
        <w:ind w:left="4890" w:hanging="360"/>
      </w:pPr>
      <w:rPr>
        <w:rFonts w:ascii="Wingdings" w:hAnsi="Wingdings" w:cs="Wingdings" w:hint="default"/>
        <w:rFonts w:cs="Wingdings"/>
      </w:rPr>
    </w:lvl>
    <w:lvl w:ilvl="6">
      <w:start w:val="1"/>
      <w:numFmt w:val="bullet"/>
      <w:lvlText w:val=""/>
      <w:lvlJc w:val="left"/>
      <w:pPr>
        <w:ind w:left="5610" w:hanging="360"/>
      </w:pPr>
      <w:rPr>
        <w:rFonts w:ascii="Symbol" w:hAnsi="Symbol" w:cs="Symbol" w:hint="default"/>
        <w:rFonts w:cs="Symbol"/>
      </w:rPr>
    </w:lvl>
    <w:lvl w:ilvl="7">
      <w:start w:val="1"/>
      <w:numFmt w:val="bullet"/>
      <w:lvlText w:val="o"/>
      <w:lvlJc w:val="left"/>
      <w:pPr>
        <w:ind w:left="6330" w:hanging="360"/>
      </w:pPr>
      <w:rPr>
        <w:rFonts w:ascii="Courier New" w:hAnsi="Courier New" w:cs="Courier New" w:hint="default"/>
        <w:rFonts w:cs="Courier New"/>
      </w:rPr>
    </w:lvl>
    <w:lvl w:ilvl="8">
      <w:start w:val="1"/>
      <w:numFmt w:val="bullet"/>
      <w:lvlText w:val=""/>
      <w:lvlJc w:val="left"/>
      <w:pPr>
        <w:ind w:left="7050" w:hanging="360"/>
      </w:pPr>
      <w:rPr>
        <w:rFonts w:ascii="Wingdings" w:hAnsi="Wingdings" w:cs="Wingdings" w:hint="default"/>
        <w:rFonts w:cs="Wingdings"/>
      </w:rPr>
    </w:lvl>
  </w:abstractNum>
  <w:abstractNum w:abstractNumId="6">
    <w:lvl w:ilvl="0">
      <w:start w:val="1"/>
      <w:numFmt w:val="bullet"/>
      <w:lvlText w:val=""/>
      <w:lvlJc w:val="left"/>
      <w:pPr>
        <w:ind w:left="928" w:hanging="360"/>
      </w:pPr>
      <w:rPr>
        <w:rFonts w:ascii="Wingdings" w:hAnsi="Wingdings" w:cs="Wingdings" w:hint="default"/>
        <w:rFonts w:cs="Wingdings"/>
      </w:rPr>
    </w:lvl>
    <w:lvl w:ilvl="1">
      <w:start w:val="1"/>
      <w:numFmt w:val="bullet"/>
      <w:lvlText w:val="o"/>
      <w:lvlJc w:val="left"/>
      <w:pPr>
        <w:ind w:left="2370" w:hanging="360"/>
      </w:pPr>
      <w:rPr>
        <w:rFonts w:ascii="Courier New" w:hAnsi="Courier New" w:cs="Courier New" w:hint="default"/>
        <w:rFonts w:cs="Courier New"/>
      </w:rPr>
    </w:lvl>
    <w:lvl w:ilvl="2">
      <w:start w:val="1"/>
      <w:numFmt w:val="bullet"/>
      <w:lvlText w:val=""/>
      <w:lvlJc w:val="left"/>
      <w:pPr>
        <w:ind w:left="3090" w:hanging="360"/>
      </w:pPr>
      <w:rPr>
        <w:rFonts w:ascii="Wingdings" w:hAnsi="Wingdings" w:cs="Wingdings" w:hint="default"/>
        <w:rFonts w:cs="Wingdings"/>
      </w:rPr>
    </w:lvl>
    <w:lvl w:ilvl="3">
      <w:start w:val="1"/>
      <w:numFmt w:val="bullet"/>
      <w:lvlText w:val=""/>
      <w:lvlJc w:val="left"/>
      <w:pPr>
        <w:ind w:left="3810" w:hanging="360"/>
      </w:pPr>
      <w:rPr>
        <w:rFonts w:ascii="Symbol" w:hAnsi="Symbol" w:cs="Symbol" w:hint="default"/>
        <w:rFonts w:cs="Symbol"/>
      </w:rPr>
    </w:lvl>
    <w:lvl w:ilvl="4">
      <w:start w:val="1"/>
      <w:numFmt w:val="bullet"/>
      <w:lvlText w:val="o"/>
      <w:lvlJc w:val="left"/>
      <w:pPr>
        <w:ind w:left="4530" w:hanging="360"/>
      </w:pPr>
      <w:rPr>
        <w:rFonts w:ascii="Courier New" w:hAnsi="Courier New" w:cs="Courier New" w:hint="default"/>
        <w:rFonts w:cs="Courier New"/>
      </w:rPr>
    </w:lvl>
    <w:lvl w:ilvl="5">
      <w:start w:val="1"/>
      <w:numFmt w:val="bullet"/>
      <w:lvlText w:val=""/>
      <w:lvlJc w:val="left"/>
      <w:pPr>
        <w:ind w:left="5250" w:hanging="360"/>
      </w:pPr>
      <w:rPr>
        <w:rFonts w:ascii="Wingdings" w:hAnsi="Wingdings" w:cs="Wingdings" w:hint="default"/>
        <w:rFonts w:cs="Wingdings"/>
      </w:rPr>
    </w:lvl>
    <w:lvl w:ilvl="6">
      <w:start w:val="1"/>
      <w:numFmt w:val="bullet"/>
      <w:lvlText w:val=""/>
      <w:lvlJc w:val="left"/>
      <w:pPr>
        <w:ind w:left="5970" w:hanging="360"/>
      </w:pPr>
      <w:rPr>
        <w:rFonts w:ascii="Symbol" w:hAnsi="Symbol" w:cs="Symbol" w:hint="default"/>
        <w:rFonts w:cs="Symbol"/>
      </w:rPr>
    </w:lvl>
    <w:lvl w:ilvl="7">
      <w:start w:val="1"/>
      <w:numFmt w:val="bullet"/>
      <w:lvlText w:val="o"/>
      <w:lvlJc w:val="left"/>
      <w:pPr>
        <w:ind w:left="6690" w:hanging="360"/>
      </w:pPr>
      <w:rPr>
        <w:rFonts w:ascii="Courier New" w:hAnsi="Courier New" w:cs="Courier New" w:hint="default"/>
        <w:rFonts w:cs="Courier New"/>
      </w:rPr>
    </w:lvl>
    <w:lvl w:ilvl="8">
      <w:start w:val="1"/>
      <w:numFmt w:val="bullet"/>
      <w:lvlText w:val=""/>
      <w:lvlJc w:val="left"/>
      <w:pPr>
        <w:ind w:left="7410" w:hanging="360"/>
      </w:pPr>
      <w:rPr>
        <w:rFonts w:ascii="Wingdings" w:hAnsi="Wingdings" w:cs="Wingdings" w:hint="default"/>
        <w:rFonts w:cs="Wingdings"/>
      </w:rPr>
    </w:lvl>
  </w:abstractNum>
  <w:abstractNum w:abstractNumId="7">
    <w:lvl w:ilvl="0">
      <w:start w:val="1"/>
      <w:numFmt w:val="bullet"/>
      <w:lvlText w:val=""/>
      <w:lvlJc w:val="left"/>
      <w:pPr>
        <w:ind w:left="928" w:hanging="360"/>
      </w:pPr>
      <w:rPr>
        <w:rFonts w:ascii="Wingdings" w:hAnsi="Wingdings" w:cs="Wingdings" w:hint="default"/>
        <w:rFonts w:cs="Wingdings"/>
      </w:rPr>
    </w:lvl>
    <w:lvl w:ilvl="1">
      <w:start w:val="1"/>
      <w:numFmt w:val="bullet"/>
      <w:lvlText w:val="o"/>
      <w:lvlJc w:val="left"/>
      <w:pPr>
        <w:ind w:left="1648" w:hanging="360"/>
      </w:pPr>
      <w:rPr>
        <w:rFonts w:ascii="Courier New" w:hAnsi="Courier New" w:cs="Courier New" w:hint="default"/>
        <w:rFonts w:cs="Courier New"/>
      </w:rPr>
    </w:lvl>
    <w:lvl w:ilvl="2">
      <w:start w:val="1"/>
      <w:numFmt w:val="bullet"/>
      <w:lvlText w:val=""/>
      <w:lvlJc w:val="left"/>
      <w:pPr>
        <w:ind w:left="2368" w:hanging="360"/>
      </w:pPr>
      <w:rPr>
        <w:rFonts w:ascii="Wingdings" w:hAnsi="Wingdings" w:cs="Wingdings" w:hint="default"/>
        <w:rFonts w:cs="Wingdings"/>
      </w:rPr>
    </w:lvl>
    <w:lvl w:ilvl="3">
      <w:start w:val="1"/>
      <w:numFmt w:val="bullet"/>
      <w:lvlText w:val=""/>
      <w:lvlJc w:val="left"/>
      <w:pPr>
        <w:ind w:left="3088" w:hanging="360"/>
      </w:pPr>
      <w:rPr>
        <w:rFonts w:ascii="Symbol" w:hAnsi="Symbol" w:cs="Symbol" w:hint="default"/>
        <w:rFonts w:cs="Symbol"/>
      </w:rPr>
    </w:lvl>
    <w:lvl w:ilvl="4">
      <w:start w:val="1"/>
      <w:numFmt w:val="bullet"/>
      <w:lvlText w:val="o"/>
      <w:lvlJc w:val="left"/>
      <w:pPr>
        <w:ind w:left="3808" w:hanging="360"/>
      </w:pPr>
      <w:rPr>
        <w:rFonts w:ascii="Courier New" w:hAnsi="Courier New" w:cs="Courier New" w:hint="default"/>
        <w:rFonts w:cs="Courier New"/>
      </w:rPr>
    </w:lvl>
    <w:lvl w:ilvl="5">
      <w:start w:val="1"/>
      <w:numFmt w:val="bullet"/>
      <w:lvlText w:val=""/>
      <w:lvlJc w:val="left"/>
      <w:pPr>
        <w:ind w:left="4528" w:hanging="360"/>
      </w:pPr>
      <w:rPr>
        <w:rFonts w:ascii="Wingdings" w:hAnsi="Wingdings" w:cs="Wingdings" w:hint="default"/>
        <w:rFonts w:cs="Wingdings"/>
      </w:rPr>
    </w:lvl>
    <w:lvl w:ilvl="6">
      <w:start w:val="1"/>
      <w:numFmt w:val="bullet"/>
      <w:lvlText w:val=""/>
      <w:lvlJc w:val="left"/>
      <w:pPr>
        <w:ind w:left="5248" w:hanging="360"/>
      </w:pPr>
      <w:rPr>
        <w:rFonts w:ascii="Symbol" w:hAnsi="Symbol" w:cs="Symbol" w:hint="default"/>
        <w:rFonts w:cs="Symbol"/>
      </w:rPr>
    </w:lvl>
    <w:lvl w:ilvl="7">
      <w:start w:val="1"/>
      <w:numFmt w:val="bullet"/>
      <w:lvlText w:val="o"/>
      <w:lvlJc w:val="left"/>
      <w:pPr>
        <w:ind w:left="5968" w:hanging="360"/>
      </w:pPr>
      <w:rPr>
        <w:rFonts w:ascii="Courier New" w:hAnsi="Courier New" w:cs="Courier New" w:hint="default"/>
        <w:rFonts w:cs="Courier New"/>
      </w:rPr>
    </w:lvl>
    <w:lvl w:ilvl="8">
      <w:start w:val="1"/>
      <w:numFmt w:val="bullet"/>
      <w:lvlText w:val=""/>
      <w:lvlJc w:val="left"/>
      <w:pPr>
        <w:ind w:left="6688" w:hanging="360"/>
      </w:pPr>
      <w:rPr>
        <w:rFonts w:ascii="Wingdings" w:hAnsi="Wingdings" w:cs="Wingdings" w:hint="default"/>
        <w:rFonts w:cs="Wingdings"/>
      </w:rPr>
    </w:lvl>
  </w:abstractNum>
  <w:abstractNum w:abstractNumId="8">
    <w:lvl w:ilvl="0">
      <w:start w:val="1"/>
      <w:numFmt w:val="bullet"/>
      <w:lvlText w:val=""/>
      <w:lvlJc w:val="left"/>
      <w:pPr>
        <w:ind w:left="928" w:hanging="360"/>
      </w:pPr>
      <w:rPr>
        <w:rFonts w:ascii="Wingdings" w:hAnsi="Wingdings" w:cs="Wingdings" w:hint="default"/>
        <w:rFonts w:cs="Wingdings"/>
      </w:rPr>
    </w:lvl>
    <w:lvl w:ilvl="1">
      <w:start w:val="1"/>
      <w:numFmt w:val="bullet"/>
      <w:lvlText w:val="o"/>
      <w:lvlJc w:val="left"/>
      <w:pPr>
        <w:ind w:left="2010" w:hanging="360"/>
      </w:pPr>
      <w:rPr>
        <w:rFonts w:ascii="Courier New" w:hAnsi="Courier New" w:cs="Courier New" w:hint="default"/>
        <w:rFonts w:cs="Courier New"/>
      </w:rPr>
    </w:lvl>
    <w:lvl w:ilvl="2">
      <w:start w:val="1"/>
      <w:numFmt w:val="bullet"/>
      <w:lvlText w:val=""/>
      <w:lvlJc w:val="left"/>
      <w:pPr>
        <w:ind w:left="2730" w:hanging="360"/>
      </w:pPr>
      <w:rPr>
        <w:rFonts w:ascii="Wingdings" w:hAnsi="Wingdings" w:cs="Wingdings" w:hint="default"/>
        <w:rFonts w:cs="Wingdings"/>
      </w:rPr>
    </w:lvl>
    <w:lvl w:ilvl="3">
      <w:start w:val="1"/>
      <w:numFmt w:val="bullet"/>
      <w:lvlText w:val=""/>
      <w:lvlJc w:val="left"/>
      <w:pPr>
        <w:ind w:left="3450" w:hanging="360"/>
      </w:pPr>
      <w:rPr>
        <w:rFonts w:ascii="Symbol" w:hAnsi="Symbol" w:cs="Symbol" w:hint="default"/>
        <w:rFonts w:cs="Symbol"/>
      </w:rPr>
    </w:lvl>
    <w:lvl w:ilvl="4">
      <w:start w:val="1"/>
      <w:numFmt w:val="bullet"/>
      <w:lvlText w:val="o"/>
      <w:lvlJc w:val="left"/>
      <w:pPr>
        <w:ind w:left="4170" w:hanging="360"/>
      </w:pPr>
      <w:rPr>
        <w:rFonts w:ascii="Courier New" w:hAnsi="Courier New" w:cs="Courier New" w:hint="default"/>
        <w:rFonts w:cs="Courier New"/>
      </w:rPr>
    </w:lvl>
    <w:lvl w:ilvl="5">
      <w:start w:val="1"/>
      <w:numFmt w:val="bullet"/>
      <w:lvlText w:val=""/>
      <w:lvlJc w:val="left"/>
      <w:pPr>
        <w:ind w:left="4890" w:hanging="360"/>
      </w:pPr>
      <w:rPr>
        <w:rFonts w:ascii="Wingdings" w:hAnsi="Wingdings" w:cs="Wingdings" w:hint="default"/>
        <w:rFonts w:cs="Wingdings"/>
      </w:rPr>
    </w:lvl>
    <w:lvl w:ilvl="6">
      <w:start w:val="1"/>
      <w:numFmt w:val="bullet"/>
      <w:lvlText w:val=""/>
      <w:lvlJc w:val="left"/>
      <w:pPr>
        <w:ind w:left="5610" w:hanging="360"/>
      </w:pPr>
      <w:rPr>
        <w:rFonts w:ascii="Symbol" w:hAnsi="Symbol" w:cs="Symbol" w:hint="default"/>
        <w:rFonts w:cs="Symbol"/>
      </w:rPr>
    </w:lvl>
    <w:lvl w:ilvl="7">
      <w:start w:val="1"/>
      <w:numFmt w:val="bullet"/>
      <w:lvlText w:val="o"/>
      <w:lvlJc w:val="left"/>
      <w:pPr>
        <w:ind w:left="6330" w:hanging="360"/>
      </w:pPr>
      <w:rPr>
        <w:rFonts w:ascii="Courier New" w:hAnsi="Courier New" w:cs="Courier New" w:hint="default"/>
        <w:rFonts w:cs="Courier New"/>
      </w:rPr>
    </w:lvl>
    <w:lvl w:ilvl="8">
      <w:start w:val="1"/>
      <w:numFmt w:val="bullet"/>
      <w:lvlText w:val=""/>
      <w:lvlJc w:val="left"/>
      <w:pPr>
        <w:ind w:left="7050" w:hanging="360"/>
      </w:pPr>
      <w:rPr>
        <w:rFonts w:ascii="Wingdings" w:hAnsi="Wingdings" w:cs="Wingdings" w:hint="default"/>
        <w:rFonts w:cs="Wingdings"/>
      </w:rPr>
    </w:lvl>
  </w:abstractNum>
  <w:abstractNum w:abstractNumId="9">
    <w:lvl w:ilvl="0">
      <w:start w:val="1"/>
      <w:numFmt w:val="bullet"/>
      <w:lvlText w:val=""/>
      <w:lvlJc w:val="left"/>
      <w:pPr>
        <w:ind w:left="928" w:hanging="360"/>
      </w:pPr>
      <w:rPr>
        <w:rFonts w:ascii="Wingdings" w:hAnsi="Wingdings" w:cs="Wingdings" w:hint="default"/>
        <w:rFonts w:cs="Wingdings"/>
      </w:rPr>
    </w:lvl>
    <w:lvl w:ilvl="1">
      <w:start w:val="1"/>
      <w:numFmt w:val="bullet"/>
      <w:lvlText w:val="o"/>
      <w:lvlJc w:val="left"/>
      <w:pPr>
        <w:ind w:left="2010" w:hanging="360"/>
      </w:pPr>
      <w:rPr>
        <w:rFonts w:ascii="Courier New" w:hAnsi="Courier New" w:cs="Courier New" w:hint="default"/>
        <w:rFonts w:cs="Courier New"/>
      </w:rPr>
    </w:lvl>
    <w:lvl w:ilvl="2">
      <w:start w:val="1"/>
      <w:numFmt w:val="bullet"/>
      <w:lvlText w:val=""/>
      <w:lvlJc w:val="left"/>
      <w:pPr>
        <w:ind w:left="2730" w:hanging="360"/>
      </w:pPr>
      <w:rPr>
        <w:rFonts w:ascii="Wingdings" w:hAnsi="Wingdings" w:cs="Wingdings" w:hint="default"/>
        <w:rFonts w:cs="Wingdings"/>
      </w:rPr>
    </w:lvl>
    <w:lvl w:ilvl="3">
      <w:start w:val="1"/>
      <w:numFmt w:val="bullet"/>
      <w:lvlText w:val=""/>
      <w:lvlJc w:val="left"/>
      <w:pPr>
        <w:ind w:left="3450" w:hanging="360"/>
      </w:pPr>
      <w:rPr>
        <w:rFonts w:ascii="Symbol" w:hAnsi="Symbol" w:cs="Symbol" w:hint="default"/>
        <w:rFonts w:cs="Symbol"/>
      </w:rPr>
    </w:lvl>
    <w:lvl w:ilvl="4">
      <w:start w:val="1"/>
      <w:numFmt w:val="bullet"/>
      <w:lvlText w:val="o"/>
      <w:lvlJc w:val="left"/>
      <w:pPr>
        <w:ind w:left="4170" w:hanging="360"/>
      </w:pPr>
      <w:rPr>
        <w:rFonts w:ascii="Courier New" w:hAnsi="Courier New" w:cs="Courier New" w:hint="default"/>
        <w:rFonts w:cs="Courier New"/>
      </w:rPr>
    </w:lvl>
    <w:lvl w:ilvl="5">
      <w:start w:val="1"/>
      <w:numFmt w:val="bullet"/>
      <w:lvlText w:val=""/>
      <w:lvlJc w:val="left"/>
      <w:pPr>
        <w:ind w:left="4890" w:hanging="360"/>
      </w:pPr>
      <w:rPr>
        <w:rFonts w:ascii="Wingdings" w:hAnsi="Wingdings" w:cs="Wingdings" w:hint="default"/>
        <w:rFonts w:cs="Wingdings"/>
      </w:rPr>
    </w:lvl>
    <w:lvl w:ilvl="6">
      <w:start w:val="1"/>
      <w:numFmt w:val="bullet"/>
      <w:lvlText w:val=""/>
      <w:lvlJc w:val="left"/>
      <w:pPr>
        <w:ind w:left="5610" w:hanging="360"/>
      </w:pPr>
      <w:rPr>
        <w:rFonts w:ascii="Symbol" w:hAnsi="Symbol" w:cs="Symbol" w:hint="default"/>
        <w:rFonts w:cs="Symbol"/>
      </w:rPr>
    </w:lvl>
    <w:lvl w:ilvl="7">
      <w:start w:val="1"/>
      <w:numFmt w:val="bullet"/>
      <w:lvlText w:val="o"/>
      <w:lvlJc w:val="left"/>
      <w:pPr>
        <w:ind w:left="6330" w:hanging="360"/>
      </w:pPr>
      <w:rPr>
        <w:rFonts w:ascii="Courier New" w:hAnsi="Courier New" w:cs="Courier New" w:hint="default"/>
        <w:rFonts w:cs="Courier New"/>
      </w:rPr>
    </w:lvl>
    <w:lvl w:ilvl="8">
      <w:start w:val="1"/>
      <w:numFmt w:val="bullet"/>
      <w:lvlText w:val=""/>
      <w:lvlJc w:val="left"/>
      <w:pPr>
        <w:ind w:left="7050" w:hanging="360"/>
      </w:pPr>
      <w:rPr>
        <w:rFonts w:ascii="Wingdings" w:hAnsi="Wingdings" w:cs="Wingdings" w:hint="default"/>
        <w:rFonts w:cs="Wingdings"/>
      </w:rPr>
    </w:lvl>
  </w:abstractNum>
  <w:abstractNum w:abstractNumId="10">
    <w:lvl w:ilvl="0">
      <w:start w:val="1"/>
      <w:numFmt w:val="bullet"/>
      <w:lvlText w:val=""/>
      <w:lvlJc w:val="left"/>
      <w:pPr>
        <w:ind w:left="928" w:hanging="360"/>
      </w:pPr>
      <w:rPr>
        <w:rFonts w:ascii="Wingdings" w:hAnsi="Wingdings" w:cs="Wingdings" w:hint="default"/>
        <w:rFonts w:cs="Wingdings"/>
      </w:rPr>
    </w:lvl>
    <w:lvl w:ilvl="1">
      <w:start w:val="1"/>
      <w:numFmt w:val="bullet"/>
      <w:lvlText w:val="o"/>
      <w:lvlJc w:val="left"/>
      <w:pPr>
        <w:ind w:left="1790" w:hanging="360"/>
      </w:pPr>
      <w:rPr>
        <w:rFonts w:ascii="Courier New" w:hAnsi="Courier New" w:cs="Courier New" w:hint="default"/>
        <w:rFonts w:cs="Courier New"/>
      </w:rPr>
    </w:lvl>
    <w:lvl w:ilvl="2">
      <w:start w:val="1"/>
      <w:numFmt w:val="bullet"/>
      <w:lvlText w:val=""/>
      <w:lvlJc w:val="left"/>
      <w:pPr>
        <w:ind w:left="2510" w:hanging="360"/>
      </w:pPr>
      <w:rPr>
        <w:rFonts w:ascii="Wingdings" w:hAnsi="Wingdings" w:cs="Wingdings" w:hint="default"/>
        <w:rFonts w:cs="Wingdings"/>
      </w:rPr>
    </w:lvl>
    <w:lvl w:ilvl="3">
      <w:start w:val="1"/>
      <w:numFmt w:val="bullet"/>
      <w:lvlText w:val=""/>
      <w:lvlJc w:val="left"/>
      <w:pPr>
        <w:ind w:left="3230" w:hanging="360"/>
      </w:pPr>
      <w:rPr>
        <w:rFonts w:ascii="Symbol" w:hAnsi="Symbol" w:cs="Symbol" w:hint="default"/>
        <w:rFonts w:cs="Symbol"/>
      </w:rPr>
    </w:lvl>
    <w:lvl w:ilvl="4">
      <w:start w:val="1"/>
      <w:numFmt w:val="bullet"/>
      <w:lvlText w:val="o"/>
      <w:lvlJc w:val="left"/>
      <w:pPr>
        <w:ind w:left="3950" w:hanging="360"/>
      </w:pPr>
      <w:rPr>
        <w:rFonts w:ascii="Courier New" w:hAnsi="Courier New" w:cs="Courier New" w:hint="default"/>
        <w:rFonts w:cs="Courier New"/>
      </w:rPr>
    </w:lvl>
    <w:lvl w:ilvl="5">
      <w:start w:val="1"/>
      <w:numFmt w:val="bullet"/>
      <w:lvlText w:val=""/>
      <w:lvlJc w:val="left"/>
      <w:pPr>
        <w:ind w:left="4670" w:hanging="360"/>
      </w:pPr>
      <w:rPr>
        <w:rFonts w:ascii="Wingdings" w:hAnsi="Wingdings" w:cs="Wingdings" w:hint="default"/>
        <w:rFonts w:cs="Wingdings"/>
      </w:rPr>
    </w:lvl>
    <w:lvl w:ilvl="6">
      <w:start w:val="1"/>
      <w:numFmt w:val="bullet"/>
      <w:lvlText w:val=""/>
      <w:lvlJc w:val="left"/>
      <w:pPr>
        <w:ind w:left="5390" w:hanging="360"/>
      </w:pPr>
      <w:rPr>
        <w:rFonts w:ascii="Symbol" w:hAnsi="Symbol" w:cs="Symbol" w:hint="default"/>
        <w:rFonts w:cs="Symbol"/>
      </w:rPr>
    </w:lvl>
    <w:lvl w:ilvl="7">
      <w:start w:val="1"/>
      <w:numFmt w:val="bullet"/>
      <w:lvlText w:val="o"/>
      <w:lvlJc w:val="left"/>
      <w:pPr>
        <w:ind w:left="6110" w:hanging="360"/>
      </w:pPr>
      <w:rPr>
        <w:rFonts w:ascii="Courier New" w:hAnsi="Courier New" w:cs="Courier New" w:hint="default"/>
        <w:rFonts w:cs="Courier New"/>
      </w:rPr>
    </w:lvl>
    <w:lvl w:ilvl="8">
      <w:start w:val="1"/>
      <w:numFmt w:val="bullet"/>
      <w:lvlText w:val=""/>
      <w:lvlJc w:val="left"/>
      <w:pPr>
        <w:ind w:left="6830" w:hanging="360"/>
      </w:pPr>
      <w:rPr>
        <w:rFonts w:ascii="Wingdings" w:hAnsi="Wingdings" w:cs="Wingdings" w:hint="default"/>
        <w:rFonts w:cs="Wingdings"/>
      </w:rPr>
    </w:lvl>
  </w:abstractNum>
  <w:abstractNum w:abstractNumId="11">
    <w:lvl w:ilvl="0">
      <w:start w:val="1"/>
      <w:numFmt w:val="bullet"/>
      <w:lvlText w:val=""/>
      <w:lvlJc w:val="left"/>
      <w:pPr>
        <w:ind w:left="928" w:hanging="360"/>
      </w:pPr>
      <w:rPr>
        <w:rFonts w:ascii="Wingdings" w:hAnsi="Wingdings" w:cs="Wingdings" w:hint="default"/>
        <w:rFonts w:cs="Wingdings"/>
      </w:rPr>
    </w:lvl>
    <w:lvl w:ilvl="1">
      <w:start w:val="1"/>
      <w:numFmt w:val="bullet"/>
      <w:lvlText w:val="o"/>
      <w:lvlJc w:val="left"/>
      <w:pPr>
        <w:ind w:left="2010" w:hanging="360"/>
      </w:pPr>
      <w:rPr>
        <w:rFonts w:ascii="Courier New" w:hAnsi="Courier New" w:cs="Courier New" w:hint="default"/>
        <w:rFonts w:cs="Courier New"/>
      </w:rPr>
    </w:lvl>
    <w:lvl w:ilvl="2">
      <w:start w:val="1"/>
      <w:numFmt w:val="bullet"/>
      <w:lvlText w:val=""/>
      <w:lvlJc w:val="left"/>
      <w:pPr>
        <w:ind w:left="2730" w:hanging="360"/>
      </w:pPr>
      <w:rPr>
        <w:rFonts w:ascii="Wingdings" w:hAnsi="Wingdings" w:cs="Wingdings" w:hint="default"/>
        <w:rFonts w:cs="Wingdings"/>
      </w:rPr>
    </w:lvl>
    <w:lvl w:ilvl="3">
      <w:start w:val="1"/>
      <w:numFmt w:val="bullet"/>
      <w:lvlText w:val=""/>
      <w:lvlJc w:val="left"/>
      <w:pPr>
        <w:ind w:left="3450" w:hanging="360"/>
      </w:pPr>
      <w:rPr>
        <w:rFonts w:ascii="Symbol" w:hAnsi="Symbol" w:cs="Symbol" w:hint="default"/>
        <w:rFonts w:cs="Symbol"/>
      </w:rPr>
    </w:lvl>
    <w:lvl w:ilvl="4">
      <w:start w:val="1"/>
      <w:numFmt w:val="bullet"/>
      <w:lvlText w:val="o"/>
      <w:lvlJc w:val="left"/>
      <w:pPr>
        <w:ind w:left="4170" w:hanging="360"/>
      </w:pPr>
      <w:rPr>
        <w:rFonts w:ascii="Courier New" w:hAnsi="Courier New" w:cs="Courier New" w:hint="default"/>
        <w:rFonts w:cs="Courier New"/>
      </w:rPr>
    </w:lvl>
    <w:lvl w:ilvl="5">
      <w:start w:val="1"/>
      <w:numFmt w:val="bullet"/>
      <w:lvlText w:val=""/>
      <w:lvlJc w:val="left"/>
      <w:pPr>
        <w:ind w:left="4890" w:hanging="360"/>
      </w:pPr>
      <w:rPr>
        <w:rFonts w:ascii="Wingdings" w:hAnsi="Wingdings" w:cs="Wingdings" w:hint="default"/>
        <w:rFonts w:cs="Wingdings"/>
      </w:rPr>
    </w:lvl>
    <w:lvl w:ilvl="6">
      <w:start w:val="1"/>
      <w:numFmt w:val="bullet"/>
      <w:lvlText w:val=""/>
      <w:lvlJc w:val="left"/>
      <w:pPr>
        <w:ind w:left="5610" w:hanging="360"/>
      </w:pPr>
      <w:rPr>
        <w:rFonts w:ascii="Symbol" w:hAnsi="Symbol" w:cs="Symbol" w:hint="default"/>
        <w:rFonts w:cs="Symbol"/>
      </w:rPr>
    </w:lvl>
    <w:lvl w:ilvl="7">
      <w:start w:val="1"/>
      <w:numFmt w:val="bullet"/>
      <w:lvlText w:val="o"/>
      <w:lvlJc w:val="left"/>
      <w:pPr>
        <w:ind w:left="6330" w:hanging="360"/>
      </w:pPr>
      <w:rPr>
        <w:rFonts w:ascii="Courier New" w:hAnsi="Courier New" w:cs="Courier New" w:hint="default"/>
        <w:rFonts w:cs="Courier New"/>
      </w:rPr>
    </w:lvl>
    <w:lvl w:ilvl="8">
      <w:start w:val="1"/>
      <w:numFmt w:val="bullet"/>
      <w:lvlText w:val=""/>
      <w:lvlJc w:val="left"/>
      <w:pPr>
        <w:ind w:left="705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exact" w:line="280" w:before="0" w:after="240"/>
      <w:jc w:val="left"/>
    </w:pPr>
    <w:rPr>
      <w:rFonts w:ascii="Arial" w:hAnsi="Arial" w:eastAsia="Times New Roman" w:cs="Times New Roman"/>
      <w:color w:val="auto"/>
      <w:kern w:val="0"/>
      <w:sz w:val="20"/>
      <w:szCs w:val="20"/>
      <w:lang w:val="en-GB" w:eastAsia="en-GB" w:bidi="ar-SA"/>
    </w:rPr>
  </w:style>
  <w:style w:type="paragraph" w:styleId="Heading1">
    <w:name w:val="Heading 1"/>
    <w:basedOn w:val="Normal"/>
    <w:next w:val="Normal"/>
    <w:qFormat/>
    <w:pPr>
      <w:keepNext w:val="true"/>
      <w:keepLines/>
      <w:numPr>
        <w:ilvl w:val="0"/>
        <w:numId w:val="1"/>
      </w:numPr>
      <w:spacing w:lineRule="exact" w:line="320" w:before="240" w:after="60"/>
      <w:outlineLvl w:val="0"/>
    </w:pPr>
    <w:rPr>
      <w:rFonts w:ascii="Book Antiqua" w:hAnsi="Book Antiqua" w:eastAsia="ＭＳ ゴシック" w:cs=""/>
      <w:b/>
      <w:bCs/>
      <w:sz w:val="24"/>
      <w:szCs w:val="28"/>
      <w:u w:val="single"/>
    </w:rPr>
  </w:style>
  <w:style w:type="paragraph" w:styleId="Heading2">
    <w:name w:val="Heading 2"/>
    <w:basedOn w:val="Normal"/>
    <w:next w:val="Normal"/>
    <w:qFormat/>
    <w:pPr>
      <w:keepNext w:val="true"/>
      <w:keepLines/>
      <w:numPr>
        <w:ilvl w:val="1"/>
        <w:numId w:val="1"/>
      </w:numPr>
      <w:spacing w:before="0" w:after="0"/>
      <w:jc w:val="center"/>
      <w:outlineLvl w:val="1"/>
    </w:pPr>
    <w:rPr>
      <w:rFonts w:ascii="Book Antiqua" w:hAnsi="Book Antiqua" w:eastAsia="ＭＳ ゴシック" w:cs=""/>
      <w:b/>
      <w:bCs/>
      <w:szCs w:val="26"/>
      <w:u w:val="single"/>
    </w:rPr>
  </w:style>
  <w:style w:type="paragraph" w:styleId="Heading3">
    <w:name w:val="Heading 3"/>
    <w:basedOn w:val="Normal"/>
    <w:next w:val="Normal"/>
    <w:qFormat/>
    <w:pPr>
      <w:keepNext w:val="true"/>
      <w:keepLines/>
      <w:numPr>
        <w:ilvl w:val="2"/>
        <w:numId w:val="1"/>
      </w:numPr>
      <w:spacing w:before="0" w:after="0"/>
      <w:outlineLvl w:val="2"/>
    </w:pPr>
    <w:rPr>
      <w:rFonts w:eastAsia="ＭＳ ゴシック" w:cs=""/>
      <w:bCs/>
      <w:i/>
    </w:rPr>
  </w:style>
  <w:style w:type="paragraph" w:styleId="Heading4">
    <w:name w:val="Heading 4"/>
    <w:basedOn w:val="Normal"/>
    <w:next w:val="Normal"/>
    <w:qFormat/>
    <w:pPr>
      <w:keepNext w:val="true"/>
      <w:keepLines/>
      <w:numPr>
        <w:ilvl w:val="3"/>
        <w:numId w:val="1"/>
      </w:numPr>
      <w:spacing w:before="200" w:after="0"/>
      <w:outlineLvl w:val="3"/>
    </w:pPr>
    <w:rPr>
      <w:rFonts w:ascii="Cambria" w:hAnsi="Cambria" w:eastAsia="ＭＳ ゴシック" w:cs=""/>
      <w:b/>
      <w:bCs/>
      <w:i/>
      <w:iCs/>
      <w:color w:val="4F81BD"/>
    </w:rPr>
  </w:style>
  <w:style w:type="character" w:styleId="WW8Num1z0">
    <w:name w:val="WW8Num1z0"/>
    <w:qFormat/>
    <w:rPr>
      <w:rFonts w:ascii="Cambria" w:hAnsi="Cambria" w:cs="Cambria"/>
      <w:b/>
      <w:sz w:val="22"/>
      <w:szCs w:val="22"/>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Wingdings" w:hAnsi="Wingdings" w:cs="Wingdings"/>
    </w:rPr>
  </w:style>
  <w:style w:type="character" w:styleId="WW8Num2z1">
    <w:name w:val="WW8Num2z1"/>
    <w:qFormat/>
    <w:rPr>
      <w:rFonts w:ascii="Courier New" w:hAnsi="Courier New" w:cs="Courier New"/>
    </w:rPr>
  </w:style>
  <w:style w:type="character" w:styleId="WW8Num2z3">
    <w:name w:val="WW8Num2z3"/>
    <w:qFormat/>
    <w:rPr>
      <w:rFonts w:ascii="Symbol" w:hAnsi="Symbol" w:cs="Symbol"/>
    </w:rPr>
  </w:style>
  <w:style w:type="character" w:styleId="WW8Num3z0">
    <w:name w:val="WW8Num3z0"/>
    <w:qFormat/>
    <w:rPr>
      <w:rFonts w:ascii="Wingdings" w:hAnsi="Wingdings" w:cs="Wingdings"/>
    </w:rPr>
  </w:style>
  <w:style w:type="character" w:styleId="WW8Num3z1">
    <w:name w:val="WW8Num3z1"/>
    <w:qFormat/>
    <w:rPr>
      <w:rFonts w:ascii="Courier New" w:hAnsi="Courier New" w:cs="Courier New"/>
    </w:rPr>
  </w:style>
  <w:style w:type="character" w:styleId="WW8Num3z3">
    <w:name w:val="WW8Num3z3"/>
    <w:qFormat/>
    <w:rPr>
      <w:rFonts w:ascii="Symbol" w:hAnsi="Symbol" w:cs="Symbol"/>
    </w:rPr>
  </w:style>
  <w:style w:type="character" w:styleId="WW8Num4z0">
    <w:name w:val="WW8Num4z0"/>
    <w:qFormat/>
    <w:rPr>
      <w:rFonts w:ascii="Wingdings" w:hAnsi="Wingdings" w:cs="Wingdings"/>
    </w:rPr>
  </w:style>
  <w:style w:type="character" w:styleId="WW8Num4z1">
    <w:name w:val="WW8Num4z1"/>
    <w:qFormat/>
    <w:rPr>
      <w:rFonts w:ascii="Courier New" w:hAnsi="Courier New" w:cs="Courier New"/>
    </w:rPr>
  </w:style>
  <w:style w:type="character" w:styleId="WW8Num4z3">
    <w:name w:val="WW8Num4z3"/>
    <w:qFormat/>
    <w:rPr>
      <w:rFonts w:ascii="Symbol" w:hAnsi="Symbol" w:cs="Symbol"/>
    </w:rPr>
  </w:style>
  <w:style w:type="character" w:styleId="WW8Num5z0">
    <w:name w:val="WW8Num5z0"/>
    <w:qFormat/>
    <w:rPr>
      <w:rFonts w:ascii="Wingdings" w:hAnsi="Wingdings" w:cs="Wingdings"/>
    </w:rPr>
  </w:style>
  <w:style w:type="character" w:styleId="WW8Num5z1">
    <w:name w:val="WW8Num5z1"/>
    <w:qFormat/>
    <w:rPr>
      <w:rFonts w:ascii="Courier New" w:hAnsi="Courier New" w:cs="Courier New"/>
    </w:rPr>
  </w:style>
  <w:style w:type="character" w:styleId="WW8Num5z3">
    <w:name w:val="WW8Num5z3"/>
    <w:qFormat/>
    <w:rPr>
      <w:rFonts w:ascii="Symbol" w:hAnsi="Symbol" w:cs="Symbol"/>
    </w:rPr>
  </w:style>
  <w:style w:type="character" w:styleId="WW8Num6z0">
    <w:name w:val="WW8Num6z0"/>
    <w:qFormat/>
    <w:rPr>
      <w:rFonts w:ascii="Wingdings" w:hAnsi="Wingdings" w:cs="Wingdings"/>
    </w:rPr>
  </w:style>
  <w:style w:type="character" w:styleId="WW8Num6z1">
    <w:name w:val="WW8Num6z1"/>
    <w:qFormat/>
    <w:rPr>
      <w:rFonts w:ascii="Courier New" w:hAnsi="Courier New" w:cs="Courier New"/>
    </w:rPr>
  </w:style>
  <w:style w:type="character" w:styleId="WW8Num6z3">
    <w:name w:val="WW8Num6z3"/>
    <w:qFormat/>
    <w:rPr>
      <w:rFonts w:ascii="Symbol" w:hAnsi="Symbol" w:cs="Symbol"/>
    </w:rPr>
  </w:style>
  <w:style w:type="character" w:styleId="WW8Num7z0">
    <w:name w:val="WW8Num7z0"/>
    <w:qFormat/>
    <w:rPr>
      <w:rFonts w:ascii="Wingdings" w:hAnsi="Wingdings" w:cs="Wingdings"/>
    </w:rPr>
  </w:style>
  <w:style w:type="character" w:styleId="WW8Num7z1">
    <w:name w:val="WW8Num7z1"/>
    <w:qFormat/>
    <w:rPr>
      <w:rFonts w:ascii="Courier New" w:hAnsi="Courier New" w:cs="Courier New"/>
    </w:rPr>
  </w:style>
  <w:style w:type="character" w:styleId="WW8Num7z3">
    <w:name w:val="WW8Num7z3"/>
    <w:qFormat/>
    <w:rPr>
      <w:rFonts w:ascii="Symbol" w:hAnsi="Symbol" w:cs="Symbol"/>
    </w:rPr>
  </w:style>
  <w:style w:type="character" w:styleId="WW8Num8z0">
    <w:name w:val="WW8Num8z0"/>
    <w:qFormat/>
    <w:rPr>
      <w:rFonts w:ascii="Wingdings" w:hAnsi="Wingdings" w:cs="Wingdings"/>
    </w:rPr>
  </w:style>
  <w:style w:type="character" w:styleId="WW8Num8z1">
    <w:name w:val="WW8Num8z1"/>
    <w:qFormat/>
    <w:rPr>
      <w:rFonts w:ascii="Courier New" w:hAnsi="Courier New" w:cs="Courier New"/>
    </w:rPr>
  </w:style>
  <w:style w:type="character" w:styleId="WW8Num8z3">
    <w:name w:val="WW8Num8z3"/>
    <w:qFormat/>
    <w:rPr>
      <w:rFonts w:ascii="Symbol" w:hAnsi="Symbol" w:cs="Symbol"/>
    </w:rPr>
  </w:style>
  <w:style w:type="character" w:styleId="WW8Num9z0">
    <w:name w:val="WW8Num9z0"/>
    <w:qFormat/>
    <w:rPr>
      <w:rFonts w:ascii="Wingdings" w:hAnsi="Wingdings" w:cs="Wingdings"/>
    </w:rPr>
  </w:style>
  <w:style w:type="character" w:styleId="WW8Num9z1">
    <w:name w:val="WW8Num9z1"/>
    <w:qFormat/>
    <w:rPr>
      <w:rFonts w:ascii="Courier New" w:hAnsi="Courier New" w:cs="Courier New"/>
    </w:rPr>
  </w:style>
  <w:style w:type="character" w:styleId="WW8Num9z3">
    <w:name w:val="WW8Num9z3"/>
    <w:qFormat/>
    <w:rPr>
      <w:rFonts w:ascii="Symbol" w:hAnsi="Symbol" w:cs="Symbol"/>
    </w:rPr>
  </w:style>
  <w:style w:type="character" w:styleId="WW8Num10z0">
    <w:name w:val="WW8Num10z0"/>
    <w:qFormat/>
    <w:rPr>
      <w:rFonts w:ascii="Wingdings" w:hAnsi="Wingdings" w:cs="Wingdings"/>
    </w:rPr>
  </w:style>
  <w:style w:type="character" w:styleId="WW8Num10z1">
    <w:name w:val="WW8Num10z1"/>
    <w:qFormat/>
    <w:rPr>
      <w:rFonts w:ascii="Courier New" w:hAnsi="Courier New" w:cs="Courier New"/>
    </w:rPr>
  </w:style>
  <w:style w:type="character" w:styleId="WW8Num10z3">
    <w:name w:val="WW8Num10z3"/>
    <w:qFormat/>
    <w:rPr>
      <w:rFonts w:ascii="Symbol" w:hAnsi="Symbol" w:cs="Symbol"/>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DefaultParagraphFont">
    <w:name w:val="Default Paragraph Font"/>
    <w:qFormat/>
    <w:rPr/>
  </w:style>
  <w:style w:type="character" w:styleId="HeaderChar">
    <w:name w:val="Header Char"/>
    <w:basedOn w:val="DefaultParagraphFont"/>
    <w:qFormat/>
    <w:rPr>
      <w:rFonts w:ascii="Arial" w:hAnsi="Arial" w:eastAsia="Times New Roman" w:cs="Times New Roman"/>
      <w:sz w:val="16"/>
      <w:szCs w:val="20"/>
      <w:lang w:eastAsia="en-GB"/>
    </w:rPr>
  </w:style>
  <w:style w:type="character" w:styleId="FooterChar">
    <w:name w:val="Footer Char"/>
    <w:basedOn w:val="DefaultParagraphFont"/>
    <w:qFormat/>
    <w:rPr>
      <w:rFonts w:ascii="Arial" w:hAnsi="Arial" w:eastAsia="Times New Roman" w:cs="Times New Roman"/>
      <w:sz w:val="16"/>
      <w:szCs w:val="20"/>
      <w:lang w:eastAsia="en-GB"/>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Book Antiqua" w:hAnsi="Book Antiqua" w:eastAsia="ＭＳ ゴシック" w:cs=""/>
      <w:b/>
      <w:bCs/>
      <w:sz w:val="24"/>
      <w:szCs w:val="28"/>
      <w:u w:val="single"/>
      <w:lang w:eastAsia="en-GB"/>
    </w:rPr>
  </w:style>
  <w:style w:type="character" w:styleId="Heading2Char">
    <w:name w:val="Heading 2 Char"/>
    <w:basedOn w:val="DefaultParagraphFont"/>
    <w:qFormat/>
    <w:rPr>
      <w:rFonts w:ascii="Book Antiqua" w:hAnsi="Book Antiqua" w:eastAsia="ＭＳ ゴシック" w:cs=""/>
      <w:b/>
      <w:bCs/>
      <w:sz w:val="20"/>
      <w:szCs w:val="26"/>
      <w:u w:val="single"/>
      <w:lang w:eastAsia="en-GB"/>
    </w:rPr>
  </w:style>
  <w:style w:type="character" w:styleId="Heading3Char">
    <w:name w:val="Heading 3 Char"/>
    <w:basedOn w:val="DefaultParagraphFont"/>
    <w:qFormat/>
    <w:rPr>
      <w:rFonts w:ascii="Arial" w:hAnsi="Arial" w:eastAsia="ＭＳ ゴシック" w:cs=""/>
      <w:bCs/>
      <w:i/>
      <w:sz w:val="20"/>
      <w:szCs w:val="20"/>
      <w:lang w:eastAsia="en-GB"/>
    </w:rPr>
  </w:style>
  <w:style w:type="character" w:styleId="Heading4Char">
    <w:name w:val="Heading 4 Char"/>
    <w:basedOn w:val="DefaultParagraphFont"/>
    <w:qFormat/>
    <w:rPr>
      <w:rFonts w:ascii="Cambria" w:hAnsi="Cambria" w:eastAsia="ＭＳ ゴシック" w:cs=""/>
      <w:b/>
      <w:bCs/>
      <w:i/>
      <w:iCs/>
      <w:color w:val="4F81BD"/>
      <w:sz w:val="20"/>
      <w:szCs w:val="20"/>
      <w:lang w:eastAsia="en-GB"/>
    </w:rPr>
  </w:style>
  <w:style w:type="character" w:styleId="DarkRedChar">
    <w:name w:val="Dark Red Char"/>
    <w:basedOn w:val="DefaultParagraphFont"/>
    <w:qFormat/>
    <w:rPr>
      <w:rFonts w:ascii="Arial" w:hAnsi="Arial" w:eastAsia="Times New Roman" w:cs="Times New Roman"/>
      <w:color w:val="800000"/>
      <w:sz w:val="20"/>
      <w:szCs w:val="20"/>
      <w:lang w:eastAsia="en-GB"/>
    </w:rPr>
  </w:style>
  <w:style w:type="character" w:styleId="FootnoteTextChar">
    <w:name w:val="Footnote Text Char"/>
    <w:basedOn w:val="DefaultParagraphFont"/>
    <w:qFormat/>
    <w:rPr>
      <w:rFonts w:ascii="Arial" w:hAnsi="Arial" w:eastAsia="Times New Roman" w:cs="Times New Roman"/>
      <w:sz w:val="20"/>
      <w:szCs w:val="20"/>
      <w:lang w:eastAsia="en-GB"/>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Bullet1Char">
    <w:name w:val="Bullet 1 Char"/>
    <w:basedOn w:val="DefaultParagraphFont"/>
    <w:qFormat/>
    <w:rPr>
      <w:rFonts w:ascii="Arial" w:hAnsi="Arial" w:eastAsia="Times New Roman" w:cs="Times New Roman"/>
      <w:sz w:val="20"/>
      <w:szCs w:val="20"/>
      <w:lang w:eastAsia="en-GB"/>
    </w:rPr>
  </w:style>
  <w:style w:type="character" w:styleId="Bullet2Char">
    <w:name w:val="Bullet 2 Char"/>
    <w:basedOn w:val="DefaultParagraphFont"/>
    <w:qFormat/>
    <w:rPr>
      <w:rFonts w:ascii="Arial" w:hAnsi="Arial" w:eastAsia="Times New Roman" w:cs="Times New Roman"/>
      <w:sz w:val="20"/>
      <w:szCs w:val="20"/>
      <w:lang w:eastAsia="en-GB"/>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jc w:val="right"/>
    </w:pPr>
    <w:rPr>
      <w:sz w:val="16"/>
    </w:rPr>
  </w:style>
  <w:style w:type="paragraph" w:styleId="Footer">
    <w:name w:val="Footer"/>
    <w:pPr>
      <w:widowControl/>
      <w:tabs>
        <w:tab w:val="clear" w:pos="720"/>
        <w:tab w:val="center" w:pos="4513" w:leader="none"/>
        <w:tab w:val="right" w:pos="9026" w:leader="none"/>
      </w:tabs>
      <w:suppressAutoHyphens w:val="true"/>
      <w:bidi w:val="0"/>
      <w:spacing w:lineRule="auto" w:line="240" w:before="0" w:after="0"/>
      <w:jc w:val="left"/>
    </w:pPr>
    <w:rPr>
      <w:rFonts w:ascii="Arial" w:hAnsi="Arial" w:eastAsia="Times New Roman" w:cs="Times New Roman"/>
      <w:color w:val="auto"/>
      <w:kern w:val="0"/>
      <w:sz w:val="16"/>
      <w:szCs w:val="20"/>
      <w:lang w:val="en-GB" w:eastAsia="en-GB" w:bidi="ar-SA"/>
    </w:rPr>
  </w:style>
  <w:style w:type="paragraph" w:styleId="BalloonText">
    <w:name w:val="Balloon Text"/>
    <w:basedOn w:val="Normal"/>
    <w:qFormat/>
    <w:pPr/>
    <w:rPr>
      <w:rFonts w:ascii="Tahoma" w:hAnsi="Tahoma" w:cs="Tahoma"/>
      <w:sz w:val="16"/>
      <w:szCs w:val="16"/>
    </w:rPr>
  </w:style>
  <w:style w:type="paragraph" w:styleId="DarkRed">
    <w:name w:val="Dark Red"/>
    <w:basedOn w:val="Normal"/>
    <w:qFormat/>
    <w:pPr/>
    <w:rPr>
      <w:color w:val="800000"/>
    </w:rPr>
  </w:style>
  <w:style w:type="paragraph" w:styleId="Footnote">
    <w:name w:val="Footnote Text"/>
    <w:basedOn w:val="Normal"/>
    <w:pPr/>
    <w:rPr/>
  </w:style>
  <w:style w:type="paragraph" w:styleId="Bullet1">
    <w:name w:val="Bullet 1"/>
    <w:basedOn w:val="Normal"/>
    <w:qFormat/>
    <w:pPr>
      <w:ind w:left="568" w:right="0" w:hanging="284"/>
    </w:pPr>
    <w:rPr/>
  </w:style>
  <w:style w:type="paragraph" w:styleId="Bullet2">
    <w:name w:val="Bullet 2"/>
    <w:basedOn w:val="Normal"/>
    <w:qFormat/>
    <w:pPr>
      <w:ind w:left="851" w:right="0" w:hanging="284"/>
    </w:pPr>
    <w:rPr/>
  </w:style>
  <w:style w:type="paragraph" w:styleId="ListParagraph">
    <w:name w:val="List Paragraph"/>
    <w:basedOn w:val="Normal"/>
    <w:qFormat/>
    <w:pPr>
      <w:spacing w:before="0" w:after="240"/>
      <w:ind w:left="720" w:right="0" w:hanging="0"/>
      <w:contextualSpacing/>
    </w:pPr>
    <w:rPr>
      <w:rFonts w:cs="Arial"/>
      <w:lang w:eastAsia="en-U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