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BRIDGES family support assistant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 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support disabled children and their families through the provision of personal, practical care and Complex Health support in the child’s own home and in the community.</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sz w:val="16"/>
                <w:szCs w:val="16"/>
              </w:rPr>
            </w:pPr>
            <w:r>
              <w:rPr>
                <w:rFonts w:cs="Arial" w:ascii="Arial" w:hAnsi="Arial"/>
                <w:sz w:val="16"/>
                <w:szCs w:val="16"/>
              </w:rPr>
            </w:r>
          </w:p>
          <w:p>
            <w:pPr>
              <w:pStyle w:val="Normal"/>
              <w:spacing w:lineRule="auto" w:line="240" w:before="0" w:after="0"/>
              <w:rPr>
                <w:rFonts w:ascii="Arial" w:hAnsi="Arial" w:cs="Arial"/>
              </w:rPr>
            </w:pPr>
            <w:r>
              <w:rPr>
                <w:rFonts w:cs="Arial" w:ascii="Arial" w:hAnsi="Arial"/>
              </w:rPr>
              <w:t>Manager – Bridges Family Support Team (Disabled Children)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 xml:space="preserve">To provide practical, personal and complex health support to families of disabled children as directed including children and young people with challenging behaviours and life limiting conditions. </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organise and provide planned activities designed to meet the developmental or therapeutic needs of disabled children.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To monitor and record contact with the service users using specific Children’s Departments Software.</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take part in meetings and reviews and to provide the appropriate information which includes preparing relevant information and paperwork. Meetings can include conferences, safeguarding and strategy meetings.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 xml:space="preserve">To work as part of the BRIDGES Family Support Team and contribute to the continued development of services for disabled children. </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To be able to identify the risks to individuals and others to ensure children, families and workers are kept safe following safeguarding procedures.</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meeting the practical needs of families which may include shopping, food preparation and general domestic support where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attend to the physical needs of children including washing, dressing, exercises and helping a child take food, drink and medication. This will include administration orally and via a gastrostomy peg.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support young people with additional health care needs as appropriate and in accordance with written health care plans and guidance, when judged competent to do so by the Training Nurses.</w:t>
            </w:r>
          </w:p>
          <w:p>
            <w:pPr>
              <w:pStyle w:val="Normal"/>
              <w:spacing w:lineRule="auto" w:line="264" w:before="0" w:after="0"/>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To advise parents in meeting the social and emotional needs of their children by supporting play and recreational activity.</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work outside the home with a child to support specific developmental programmes.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support children’s attendance at appointments, school, medical and recreational facilities by accompanying / escorting if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To spend short periods at home having total supervision of the child should this be required to enable a parent to shop, attend non-child related appointments etc.</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bCs/>
              </w:rPr>
            </w:pPr>
            <w:r>
              <w:rPr>
                <w:rFonts w:cs="Arial" w:ascii="Arial" w:hAnsi="Arial"/>
                <w:b/>
                <w:bCs/>
              </w:rPr>
              <w:t>15</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16</w:t>
            </w:r>
          </w:p>
          <w:p>
            <w:pPr>
              <w:pStyle w:val="Normal"/>
              <w:spacing w:lineRule="auto" w:line="240" w:before="0" w:after="0"/>
              <w:rPr>
                <w:rFonts w:ascii="Arial" w:hAnsi="Arial" w:cs="Arial"/>
                <w:b/>
                <w:b/>
                <w:bCs/>
              </w:rPr>
            </w:pPr>
            <w:r>
              <w:rPr>
                <w:rFonts w:cs="Arial" w:ascii="Arial" w:hAnsi="Arial"/>
                <w:b/>
                <w:bCs/>
              </w:rPr>
            </w:r>
          </w:p>
          <w:p>
            <w:pPr>
              <w:pStyle w:val="Normal"/>
              <w:spacing w:lineRule="auto" w:line="240" w:before="0" w:after="0"/>
              <w:rPr>
                <w:rFonts w:ascii="Arial" w:hAnsi="Arial" w:cs="Arial"/>
                <w:b/>
                <w:b/>
                <w:bCs/>
              </w:rPr>
            </w:pPr>
            <w:r>
              <w:rPr>
                <w:rFonts w:cs="Arial" w:ascii="Arial" w:hAnsi="Arial"/>
                <w:b/>
                <w:bCs/>
              </w:rPr>
              <w:t>17</w:t>
            </w:r>
          </w:p>
        </w:tc>
        <w:tc>
          <w:tcPr>
            <w:tcW w:w="8829" w:type="dxa"/>
            <w:gridSpan w:val="2"/>
            <w:tcBorders/>
            <w:shd w:fill="auto" w:val="clear"/>
          </w:tcPr>
          <w:p>
            <w:pPr>
              <w:pStyle w:val="Normal"/>
              <w:spacing w:lineRule="auto" w:line="264" w:before="0" w:after="0"/>
              <w:jc w:val="both"/>
              <w:rPr>
                <w:rFonts w:ascii="Arial" w:hAnsi="Arial" w:eastAsia="Times New Roman" w:cs="Arial"/>
              </w:rPr>
            </w:pPr>
            <w:r>
              <w:rPr>
                <w:rFonts w:eastAsia="Times New Roman" w:cs="Arial" w:ascii="Arial" w:hAnsi="Arial"/>
              </w:rPr>
              <w:t>To maintain and complete appropriate records of services provided to the family. For example, risk assessments, review paperwork, service agreement, support plan, health profile.</w:t>
            </w:r>
          </w:p>
          <w:p>
            <w:pPr>
              <w:pStyle w:val="Normal"/>
              <w:spacing w:lineRule="auto" w:line="240"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provide complex health care by supporting children and young people with Tracheostomy care, Gastrostomy, NG tube, breathing support and Oral suctioning.</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provide support to children, young people and their families who may be on end-of-life care, contributing to their health and personal needs, providing the relevant information that may be required.</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pPr>
            <w:r>
              <w:rPr>
                <w:rFonts w:eastAsia="Arial" w:cs="Arial" w:ascii="Arial" w:hAnsi="Arial"/>
              </w:rPr>
              <w:t xml:space="preserve"> </w:t>
            </w:r>
            <w:r>
              <w:rPr>
                <w:rFonts w:eastAsia="Times New Roman" w:cs="Arial" w:ascii="Arial" w:hAnsi="Arial"/>
              </w:rPr>
              <w:t>Any other duties in line with the post, which may be required from time to time.</w:t>
            </w:r>
          </w:p>
          <w:p>
            <w:pPr>
              <w:pStyle w:val="Normal"/>
              <w:spacing w:lineRule="auto" w:line="264" w:before="0" w:after="0"/>
              <w:jc w:val="both"/>
              <w:rPr>
                <w:rFonts w:ascii="Arial" w:hAnsi="Arial" w:eastAsia="Times New Roman" w:cs="Arial"/>
              </w:rPr>
            </w:pPr>
            <w:r>
              <w:rPr>
                <w:rFonts w:eastAsia="Times New Roman" w:cs="Arial" w:ascii="Arial" w:hAnsi="Arial"/>
              </w:rPr>
            </w:r>
          </w:p>
        </w:tc>
      </w:tr>
      <w:tr>
        <w:trPr/>
        <w:tc>
          <w:tcPr>
            <w:tcW w:w="4572" w:type="dxa"/>
            <w:gridSpan w:val="2"/>
            <w:tcBorders/>
            <w:shd w:fill="auto" w:val="clear"/>
          </w:tcPr>
          <w:p>
            <w:pPr>
              <w:pStyle w:val="Normal"/>
              <w:snapToGrid w:val="false"/>
              <w:spacing w:lineRule="auto" w:line="240" w:before="0" w:after="0"/>
              <w:rPr>
                <w:rFonts w:ascii="Arial" w:hAnsi="Arial" w:eastAsia="Times New Roman" w:cs="Arial"/>
                <w:b/>
                <w:b/>
              </w:rPr>
            </w:pPr>
            <w:r>
              <w:rPr>
                <w:rFonts w:eastAsia="Times New Roman" w:cs="Arial" w:ascii="Arial" w:hAnsi="Arial"/>
                <w:b/>
              </w:rPr>
            </w:r>
          </w:p>
          <w:p>
            <w:pPr>
              <w:pStyle w:val="Normal"/>
              <w:spacing w:lineRule="auto" w:line="240" w:before="0" w:after="0"/>
              <w:rPr/>
            </w:pPr>
            <w:r>
              <w:rPr>
                <w:rFonts w:eastAsia="Arial" w:cs="Arial" w:ascii="Arial" w:hAnsi="Arial"/>
                <w:b/>
              </w:rPr>
              <w:t xml:space="preserve"> </w:t>
            </w:r>
            <w:r>
              <w:rPr>
                <w:rFonts w:cs="Arial" w:ascii="Arial" w:hAnsi="Arial"/>
                <w:b/>
              </w:rPr>
              <w:t>Date Job Description prepared/updated:</w:t>
            </w:r>
          </w:p>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September 2024</w:t>
            </w:r>
          </w:p>
          <w:p>
            <w:pPr>
              <w:pStyle w:val="Normal"/>
              <w:spacing w:lineRule="auto" w:line="240" w:before="0" w:after="0"/>
              <w:rPr>
                <w:rFonts w:ascii="Arial" w:hAnsi="Arial" w:cs="Arial"/>
                <w:b/>
                <w:b/>
              </w:rPr>
            </w:pPr>
            <w:r>
              <w:rPr>
                <w:rFonts w:cs="Arial" w:ascii="Arial" w:hAnsi="Arial"/>
                <w:b/>
              </w:rPr>
              <w:t>Jayne Entwisle</w:t>
            </w:r>
            <w:bookmarkStart w:id="0" w:name="_Hlk177384310"/>
            <w:bookmarkEnd w:id="0"/>
          </w:p>
        </w:tc>
      </w:tr>
      <w:tr>
        <w:trPr/>
        <w:tc>
          <w:tcPr>
            <w:tcW w:w="4572"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spacing w:lineRule="auto" w:line="256" w:before="0" w:after="160"/>
        <w:rPr/>
      </w:pPr>
      <w:r>
        <w:rPr/>
      </w:r>
      <w:r>
        <w:br w:type="page"/>
      </w:r>
    </w:p>
    <w:p>
      <w:pPr>
        <w:pStyle w:val="Normal"/>
        <w:rPr/>
      </w:pPr>
      <w:r>
        <w:rPr/>
      </w:r>
    </w:p>
    <w:p>
      <w:pPr>
        <w:pStyle w:val="Normal"/>
        <w:rPr/>
      </w:pPr>
      <w:r>
        <w:rPr/>
        <w:drawing>
          <wp:anchor behindDoc="0" distT="0" distB="0" distL="0" distR="0" simplePos="0" locked="0" layoutInCell="1" allowOverlap="1" relativeHeight="10">
            <wp:simplePos x="0" y="0"/>
            <wp:positionH relativeFrom="column">
              <wp:posOffset>4521200</wp:posOffset>
            </wp:positionH>
            <wp:positionV relativeFrom="paragraph">
              <wp:posOffset>-50800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pPr>
      <w:r>
        <w:rPr/>
      </w:r>
    </w:p>
    <w:p>
      <w:pPr>
        <w:pStyle w:val="Normal"/>
        <w:rPr/>
      </w:pPr>
      <w:r>
        <w:rPr/>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675"/>
        <w:gridCol w:w="993"/>
        <w:gridCol w:w="4818"/>
        <w:gridCol w:w="3579"/>
        <w:gridCol w:w="10"/>
      </w:tblGrid>
      <w:tr>
        <w:trPr/>
        <w:tc>
          <w:tcPr>
            <w:tcW w:w="1668"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7" w:type="dxa"/>
            <w:gridSpan w:val="2"/>
            <w:tcBorders/>
            <w:shd w:fill="auto" w:val="clear"/>
          </w:tcPr>
          <w:p>
            <w:pPr>
              <w:pStyle w:val="Normal"/>
              <w:spacing w:before="60" w:after="60"/>
              <w:rPr>
                <w:rFonts w:ascii="Arial" w:hAnsi="Arial" w:cs="Arial"/>
                <w:b/>
                <w:b/>
                <w:caps/>
              </w:rPr>
            </w:pPr>
            <w:r>
              <w:rPr>
                <w:rFonts w:cs="Arial" w:ascii="Arial" w:hAnsi="Arial"/>
                <w:b/>
                <w:caps/>
              </w:rPr>
              <w:t>CHILDREN’S SERVICES</w:t>
            </w:r>
          </w:p>
        </w:tc>
      </w:tr>
      <w:tr>
        <w:trPr/>
        <w:tc>
          <w:tcPr>
            <w:tcW w:w="1668"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7" w:type="dxa"/>
            <w:gridSpan w:val="2"/>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BRIDGES FAMILY SUPPORT ASSISTANT (DISABLED CHILDREN)</w:t>
            </w:r>
          </w:p>
        </w:tc>
      </w:tr>
      <w:tr>
        <w:trPr/>
        <w:tc>
          <w:tcPr>
            <w:tcW w:w="1668"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are guaranteed an interview if they meet the essential criteria for the role</w:t>
            </w:r>
          </w:p>
        </w:tc>
      </w:tr>
      <w:tr>
        <w:trPr/>
        <w:tc>
          <w:tcPr>
            <w:tcW w:w="6486"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90"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Knowledge and understanding of disabilities and the impact facing families parenting disabled children including around Mental Health.</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The ability to offer individualised support and care packages to disabled children and their families. </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advise parents in meeting the care needs of their children.</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communicate effectively with a range of people and produce written reports for a range of professionals and agencies.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work with others to ensure that the needs of the children are met.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offer a flexible response to meet the diverse demands of the role.</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bCs/>
              </w:rPr>
            </w:pPr>
            <w:r>
              <w:rPr>
                <w:rFonts w:cs="Arial" w:ascii="Arial" w:hAnsi="Arial"/>
                <w:bCs/>
              </w:rPr>
              <w:t xml:space="preserve">Ability to successfully undertake training to meet the specific demands of the post, including attending Complex Health training to meet the needs of the children and young people. </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cope with the physical demands of the role as young people may need support in moving and handling/positioning.</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shd w:fill="auto" w:val="clear"/>
          </w:tcPr>
          <w:p>
            <w:pPr>
              <w:pStyle w:val="Normal"/>
              <w:spacing w:before="120" w:after="120"/>
              <w:rPr>
                <w:rFonts w:ascii="Arial" w:hAnsi="Arial" w:cs="Arial"/>
              </w:rPr>
            </w:pPr>
            <w:r>
              <w:rPr>
                <w:rFonts w:cs="Arial" w:ascii="Arial" w:hAnsi="Arial"/>
              </w:rPr>
              <w:t>11..</w:t>
            </w:r>
          </w:p>
        </w:tc>
        <w:tc>
          <w:tcPr>
            <w:tcW w:w="5811" w:type="dxa"/>
            <w:gridSpan w:val="2"/>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in the attached CORE COMPETENCIES document.</w:t>
            </w:r>
          </w:p>
        </w:tc>
        <w:tc>
          <w:tcPr>
            <w:tcW w:w="3579" w:type="dxa"/>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811" w:type="dxa"/>
            <w:gridSpan w:val="2"/>
            <w:tcBorders>
              <w:bottom w:val="single" w:sz="4" w:space="0" w:color="000000"/>
            </w:tcBorders>
            <w:shd w:fill="auto" w:val="clear"/>
          </w:tcPr>
          <w:p>
            <w:pPr>
              <w:pStyle w:val="Normal"/>
              <w:snapToGrid w:val="false"/>
              <w:spacing w:before="120" w:after="120"/>
              <w:ind w:left="0" w:right="175" w:hanging="0"/>
              <w:rPr>
                <w:rFonts w:ascii="Arial" w:hAnsi="Arial" w:cs="Arial"/>
                <w:b/>
                <w:b/>
              </w:rPr>
            </w:pPr>
            <w:r>
              <w:rPr>
                <w:rFonts w:cs="Arial" w:ascii="Arial" w:hAnsi="Arial"/>
                <w:b/>
              </w:rPr>
            </w:r>
          </w:p>
        </w:tc>
        <w:tc>
          <w:tcPr>
            <w:tcW w:w="3579" w:type="dxa"/>
            <w:tcBorders>
              <w:bottom w:val="single" w:sz="4" w:space="0" w:color="000000"/>
            </w:tcBorders>
            <w:shd w:fill="auto" w:val="clear"/>
          </w:tcPr>
          <w:p>
            <w:pPr>
              <w:pStyle w:val="Normal"/>
              <w:snapToGrid w:val="false"/>
              <w:spacing w:before="120" w:after="120"/>
              <w:rPr>
                <w:rFonts w:ascii="Arial" w:hAnsi="Arial" w:cs="Arial"/>
                <w:b/>
                <w:b/>
              </w:rPr>
            </w:pPr>
            <w:r>
              <w:rPr>
                <w:rFonts w:cs="Arial" w:ascii="Arial" w:hAnsi="Arial"/>
                <w:b/>
              </w:rPr>
            </w:r>
          </w:p>
        </w:tc>
      </w:tr>
    </w:tbl>
    <w:p>
      <w:pPr>
        <w:pStyle w:val="Normal"/>
        <w:rPr/>
      </w:pPr>
      <w:r>
        <w:rPr/>
      </w:r>
    </w:p>
    <w:tbl>
      <w:tblPr>
        <w:tblW w:w="10070" w:type="dxa"/>
        <w:jc w:val="left"/>
        <w:tblInd w:w="0" w:type="dxa"/>
        <w:tblCellMar>
          <w:top w:w="0" w:type="dxa"/>
          <w:left w:w="108" w:type="dxa"/>
          <w:bottom w:w="0" w:type="dxa"/>
          <w:right w:w="108" w:type="dxa"/>
        </w:tblCellMar>
      </w:tblPr>
      <w:tblGrid>
        <w:gridCol w:w="708"/>
        <w:gridCol w:w="5759"/>
        <w:gridCol w:w="3603"/>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cs="Arial"/>
              </w:rPr>
            </w:pPr>
            <w:r>
              <w:rPr>
                <w:rFonts w:cs="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bCs/>
              </w:rPr>
            </w:pPr>
            <w:r>
              <w:rPr>
                <w:rFonts w:cs="Arial" w:ascii="Arial" w:hAnsi="Arial"/>
                <w:bCs/>
              </w:rPr>
              <w:t xml:space="preserve">Personal or Work experience of offering support to disabled children and / or their families. </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QCF / NVQ Level 2 in Health and Social Care.</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trHeight w:val="1001" w:hRule="atLeast"/>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tcBorders>
              <w:top w:val="single" w:sz="4" w:space="0" w:color="000000"/>
              <w:bottom w:val="single" w:sz="4" w:space="0" w:color="000000"/>
            </w:tcBorders>
            <w:shd w:fill="auto" w:val="clear"/>
          </w:tcPr>
          <w:p>
            <w:pPr>
              <w:pStyle w:val="Normal"/>
              <w:spacing w:lineRule="auto" w:line="264" w:before="0" w:after="0"/>
              <w:ind w:left="0" w:right="175" w:hanging="0"/>
              <w:rPr>
                <w:rFonts w:ascii="Arial" w:hAnsi="Arial" w:eastAsia="Times New Roman" w:cs="Arial"/>
              </w:rPr>
            </w:pPr>
            <w:r>
              <w:rPr>
                <w:rFonts w:eastAsia="Times New Roman" w:cs="Arial" w:ascii="Arial" w:hAnsi="Arial"/>
              </w:rPr>
              <w:t>Ability to be flexible about working times within an agreed shift pattern.</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59" w:type="dxa"/>
            <w:tcBorders>
              <w:top w:val="single" w:sz="4" w:space="0" w:color="000000"/>
              <w:bottom w:val="single" w:sz="4" w:space="0" w:color="000000"/>
            </w:tcBorders>
            <w:shd w:fill="auto" w:val="clear"/>
          </w:tcPr>
          <w:p>
            <w:pPr>
              <w:pStyle w:val="Normal"/>
              <w:spacing w:lineRule="auto" w:line="264" w:before="0" w:after="0"/>
              <w:ind w:left="0" w:right="175" w:hanging="0"/>
              <w:rPr>
                <w:rFonts w:ascii="Arial" w:hAnsi="Arial" w:cs="Arial"/>
              </w:rPr>
            </w:pPr>
            <w:r>
              <w:rPr>
                <w:rFonts w:cs="Arial" w:ascii="Arial" w:hAnsi="Arial"/>
              </w:rPr>
              <w:t>This role requires the job holder to work outside of normal office hours, for example at evenings and weekends, to meet the needs of the service.</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5. </w:t>
            </w:r>
          </w:p>
        </w:tc>
        <w:tc>
          <w:tcPr>
            <w:tcW w:w="5759" w:type="dxa"/>
            <w:tcBorders>
              <w:top w:val="single" w:sz="4" w:space="0" w:color="000000"/>
              <w:bottom w:val="single" w:sz="4" w:space="0" w:color="000000"/>
            </w:tcBorders>
            <w:shd w:fill="auto" w:val="clear"/>
          </w:tcPr>
          <w:p>
            <w:pPr>
              <w:pStyle w:val="Normal"/>
              <w:spacing w:lineRule="auto" w:line="264" w:before="0" w:after="0"/>
              <w:ind w:left="0" w:right="175" w:hanging="0"/>
              <w:rPr>
                <w:rFonts w:ascii="Arial" w:hAnsi="Arial" w:cs="Arial"/>
              </w:rPr>
            </w:pPr>
            <w:r>
              <w:rPr>
                <w:rFonts w:cs="Arial" w:ascii="Arial" w:hAnsi="Arial"/>
              </w:rPr>
              <w:t>This post is subject to enhance disclosure from the Disclosure &amp; Barring Service with check of relevant barred list(s)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w:t>
            </w:r>
          </w:p>
        </w:tc>
      </w:tr>
    </w:tbl>
    <w:p>
      <w:pPr>
        <w:pStyle w:val="Normal"/>
        <w:rPr/>
      </w:pPr>
      <w:r>
        <w:rPr/>
      </w:r>
    </w:p>
    <w:tbl>
      <w:tblPr>
        <w:tblW w:w="9756" w:type="dxa"/>
        <w:jc w:val="left"/>
        <w:tblInd w:w="-113" w:type="dxa"/>
        <w:tblCellMar>
          <w:top w:w="0" w:type="dxa"/>
          <w:left w:w="108" w:type="dxa"/>
          <w:bottom w:w="0" w:type="dxa"/>
          <w:right w:w="108" w:type="dxa"/>
        </w:tblCellMar>
      </w:tblPr>
      <w:tblGrid>
        <w:gridCol w:w="108"/>
        <w:gridCol w:w="546"/>
        <w:gridCol w:w="1098"/>
        <w:gridCol w:w="2172"/>
        <w:gridCol w:w="756"/>
        <w:gridCol w:w="1604"/>
        <w:gridCol w:w="3462"/>
        <w:gridCol w:w="10"/>
      </w:tblGrid>
      <w:tr>
        <w:trPr>
          <w:trHeight w:val="653" w:hRule="atLeast"/>
        </w:trPr>
        <w:tc>
          <w:tcPr>
            <w:tcW w:w="1752"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800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84"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72"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756"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54"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3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Experience of responding to emergency situations</w:t>
            </w:r>
          </w:p>
        </w:tc>
        <w:tc>
          <w:tcPr>
            <w:tcW w:w="3462"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54"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630" w:type="dxa"/>
            <w:gridSpan w:val="4"/>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6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756"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54"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3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QCF / NVQ Level 3 or equivalent.</w:t>
            </w:r>
          </w:p>
        </w:tc>
        <w:tc>
          <w:tcPr>
            <w:tcW w:w="3462"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54"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630" w:type="dxa"/>
            <w:gridSpan w:val="4"/>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62"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Arial" w:cs="Arial"/>
              </w:rPr>
            </w:pPr>
            <w:r>
              <w:rPr>
                <w:rFonts w:eastAsia="Arial" w:cs="Arial" w:ascii="Arial" w:hAnsi="Arial"/>
              </w:rPr>
              <w:t xml:space="preserve"> </w:t>
            </w:r>
          </w:p>
        </w:tc>
      </w:tr>
      <w:tr>
        <w:trPr/>
        <w:tc>
          <w:tcPr>
            <w:tcW w:w="108" w:type="dxa"/>
            <w:tcBorders/>
            <w:shd w:fill="auto" w:val="clear"/>
          </w:tcPr>
          <w:p>
            <w:pPr>
              <w:pStyle w:val="Normal"/>
              <w:snapToGrid w:val="false"/>
              <w:spacing w:lineRule="auto" w:line="240" w:before="0" w:after="0"/>
              <w:rPr/>
            </w:pPr>
            <w:r>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75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066" w:type="dxa"/>
            <w:gridSpan w:val="2"/>
            <w:tcBorders/>
            <w:shd w:fill="auto" w:val="clear"/>
          </w:tcPr>
          <w:p>
            <w:pPr>
              <w:pStyle w:val="Normal"/>
              <w:snapToGrid w:val="false"/>
              <w:spacing w:lineRule="auto" w:line="240" w:before="0" w:after="0"/>
              <w:rPr/>
            </w:pPr>
            <w:r>
              <w:rPr/>
            </w:r>
          </w:p>
        </w:tc>
      </w:tr>
      <w:tr>
        <w:trPr/>
        <w:tc>
          <w:tcPr>
            <w:tcW w:w="108" w:type="dxa"/>
            <w:tcBorders/>
            <w:shd w:fill="auto" w:val="clear"/>
          </w:tcPr>
          <w:p>
            <w:pPr>
              <w:pStyle w:val="Normal"/>
              <w:snapToGrid w:val="false"/>
              <w:spacing w:lineRule="auto" w:line="240" w:before="0" w:after="0"/>
              <w:rPr/>
            </w:pPr>
            <w:r>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75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066" w:type="dxa"/>
            <w:gridSpan w:val="2"/>
            <w:tcBorders/>
            <w:shd w:fill="auto" w:val="clear"/>
          </w:tcPr>
          <w:p>
            <w:pPr>
              <w:pStyle w:val="Normal"/>
              <w:snapToGrid w:val="false"/>
              <w:spacing w:lineRule="auto" w:line="240" w:before="0" w:after="0"/>
              <w:rPr/>
            </w:pPr>
            <w:r>
              <w:rPr/>
            </w:r>
          </w:p>
        </w:tc>
      </w:tr>
      <w:tr>
        <w:trPr/>
        <w:tc>
          <w:tcPr>
            <w:tcW w:w="4680"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p>
            <w:pPr>
              <w:pStyle w:val="Normal"/>
              <w:spacing w:lineRule="auto" w:line="240" w:before="0" w:after="0"/>
              <w:rPr>
                <w:rFonts w:ascii="Arial" w:hAnsi="Arial" w:cs="Arial"/>
                <w:b/>
                <w:b/>
              </w:rPr>
            </w:pPr>
            <w:r>
              <w:rPr>
                <w:rFonts w:cs="Arial" w:ascii="Arial" w:hAnsi="Arial"/>
                <w:b/>
              </w:rPr>
              <w:t>Person Specification prepared by:</w:t>
            </w:r>
          </w:p>
        </w:tc>
        <w:tc>
          <w:tcPr>
            <w:tcW w:w="506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September 2024</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Jayne Entwisle</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 are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1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2026-08-07T16:22:00Z</dcterms:created>
  <dc:creator>Johnson, Andrew</dc:creator>
  <dc:description/>
  <dc:language>en-US</dc:language>
  <cp:lastModifiedBy>Wardle, Sharon</cp:lastModifiedBy>
  <cp:lastPrinted>1995-11-21T17:41:00Z</cp:lastPrinted>
  <dcterms:modified xsi:type="dcterms:W3CDTF">2026-08-07T16:22:00Z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0x0101008DD126E7DED90542903DC842A1EACAD3</vt:lpwstr>
  </property>
  <property fmtid="{D5CDD505-2E9C-101B-9397-08002B2CF9AE}" pid="5" name="DocSecurity">
    <vt:i4>4</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