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media/image3.png" ContentType="image/png"/>
  <Override PartName="/word/media/image2.png" ContentType="image/png"/>
  <Override PartName="/word/media/image4.png" ContentType="image/png"/>
  <Override PartName="/word/media/image5.png" ContentType="image/png"/>
  <Override PartName="/word/media/image6.png" ContentType="image/png"/>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ackground w:color="FFFFFF"/>
  <w:body>
    <w:p>
      <w:pPr>
        <w:pStyle w:val="Normal"/>
        <w:rPr/>
      </w:pPr>
      <w:r>
        <w:rPr/>
        <w:drawing>
          <wp:anchor behindDoc="0" distT="0" distB="0" distL="0" distR="0" simplePos="0" locked="0" layoutInCell="1" allowOverlap="1" relativeHeight="7">
            <wp:simplePos x="0" y="0"/>
            <wp:positionH relativeFrom="column">
              <wp:posOffset>4394835</wp:posOffset>
            </wp:positionH>
            <wp:positionV relativeFrom="paragraph">
              <wp:posOffset>-513080</wp:posOffset>
            </wp:positionV>
            <wp:extent cx="1904365" cy="837565"/>
            <wp:effectExtent l="0" t="0" r="0" b="0"/>
            <wp:wrapNone/>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9" t="-43" r="-19" b="-43"/>
                    <a:stretch>
                      <a:fillRect/>
                    </a:stretch>
                  </pic:blipFill>
                  <pic:spPr bwMode="auto">
                    <a:xfrm>
                      <a:off x="0" y="0"/>
                      <a:ext cx="1904365" cy="837565"/>
                    </a:xfrm>
                    <a:prstGeom prst="rect">
                      <a:avLst/>
                    </a:prstGeom>
                  </pic:spPr>
                </pic:pic>
              </a:graphicData>
            </a:graphic>
          </wp:anchor>
        </w:drawing>
      </w:r>
    </w:p>
    <w:p>
      <w:pPr>
        <w:pStyle w:val="Normal"/>
        <w:rPr>
          <w:rFonts w:ascii="Arial" w:hAnsi="Arial" w:cs="Arial"/>
          <w:b/>
          <w:b/>
          <w:bCs/>
          <w:sz w:val="40"/>
          <w:szCs w:val="40"/>
        </w:rPr>
      </w:pPr>
      <w:r>
        <w:rPr>
          <w:rFonts w:eastAsia="Arial" w:cs="Arial" w:ascii="Arial" w:hAnsi="Arial"/>
          <w:b/>
          <w:bCs/>
          <w:sz w:val="40"/>
          <w:szCs w:val="40"/>
        </w:rPr>
        <w:t xml:space="preserve"> </w:t>
      </w:r>
      <w:r>
        <w:rPr>
          <w:rFonts w:cs="Arial" w:ascii="Arial" w:hAnsi="Arial"/>
          <w:b/>
          <w:bCs/>
          <w:sz w:val="40"/>
          <w:szCs w:val="40"/>
        </w:rPr>
        <w:t>Job Description</w:t>
      </w:r>
    </w:p>
    <w:tbl>
      <w:tblPr>
        <w:tblW w:w="9637" w:type="dxa"/>
        <w:jc w:val="left"/>
        <w:tblInd w:w="0" w:type="dxa"/>
        <w:tblCellMar>
          <w:top w:w="0" w:type="dxa"/>
          <w:left w:w="108" w:type="dxa"/>
          <w:bottom w:w="0" w:type="dxa"/>
          <w:right w:w="108" w:type="dxa"/>
        </w:tblCellMar>
      </w:tblPr>
      <w:tblGrid>
        <w:gridCol w:w="2638"/>
        <w:gridCol w:w="6999"/>
      </w:tblGrid>
      <w:tr>
        <w:trPr>
          <w:trHeight w:val="506" w:hRule="atLeast"/>
        </w:trPr>
        <w:tc>
          <w:tcPr>
            <w:tcW w:w="2638" w:type="dxa"/>
            <w:tcBorders>
              <w:top w:val="single" w:sz="4" w:space="0" w:color="D9D9D9"/>
              <w:left w:val="single" w:sz="4" w:space="0" w:color="D9D9D9"/>
              <w:bottom w:val="single" w:sz="4" w:space="0" w:color="D9D9D9"/>
            </w:tcBorders>
            <w:shd w:fill="auto" w:val="clear"/>
          </w:tcPr>
          <w:p>
            <w:pPr>
              <w:pStyle w:val="Normal"/>
              <w:spacing w:lineRule="auto" w:line="240" w:before="0" w:after="0"/>
              <w:rPr>
                <w:rFonts w:ascii="Arial" w:hAnsi="Arial" w:cs="Arial"/>
                <w:b/>
                <w:b/>
              </w:rPr>
            </w:pPr>
            <w:r>
              <w:rPr>
                <w:rFonts w:cs="Arial" w:ascii="Arial" w:hAnsi="Arial"/>
                <w:b/>
              </w:rPr>
              <w:t>Department</w:t>
            </w:r>
          </w:p>
        </w:tc>
        <w:tc>
          <w:tcPr>
            <w:tcW w:w="6999" w:type="dxa"/>
            <w:tcBorders>
              <w:top w:val="single" w:sz="4" w:space="0" w:color="D9D9D9"/>
              <w:left w:val="single" w:sz="4" w:space="0" w:color="D9D9D9"/>
              <w:bottom w:val="single" w:sz="4" w:space="0" w:color="D9D9D9"/>
              <w:right w:val="single" w:sz="4" w:space="0" w:color="D9D9D9"/>
            </w:tcBorders>
            <w:shd w:fill="auto" w:val="clear"/>
          </w:tcPr>
          <w:p>
            <w:pPr>
              <w:pStyle w:val="Normal"/>
              <w:spacing w:lineRule="auto" w:line="240" w:before="0" w:after="0"/>
              <w:rPr>
                <w:rFonts w:ascii="Arial" w:hAnsi="Arial" w:cs="Arial"/>
                <w:lang w:eastAsia="en-GB"/>
              </w:rPr>
            </w:pPr>
            <w:r>
              <w:rPr>
                <w:rFonts w:cs="Arial" w:ascii="Arial" w:hAnsi="Arial"/>
                <w:lang w:eastAsia="en-GB"/>
              </w:rPr>
              <w:t>Adults, Communities &amp; Integration</w:t>
            </w:r>
          </w:p>
        </w:tc>
      </w:tr>
      <w:tr>
        <w:trPr>
          <w:trHeight w:val="506" w:hRule="atLeast"/>
        </w:trPr>
        <w:tc>
          <w:tcPr>
            <w:tcW w:w="2638" w:type="dxa"/>
            <w:tcBorders>
              <w:top w:val="single" w:sz="4" w:space="0" w:color="D9D9D9"/>
              <w:left w:val="single" w:sz="4" w:space="0" w:color="D9D9D9"/>
              <w:bottom w:val="single" w:sz="4" w:space="0" w:color="D9D9D9"/>
            </w:tcBorders>
            <w:shd w:fill="auto" w:val="clear"/>
          </w:tcPr>
          <w:p>
            <w:pPr>
              <w:pStyle w:val="Normal"/>
              <w:spacing w:lineRule="auto" w:line="240" w:before="0" w:after="0"/>
              <w:rPr>
                <w:rFonts w:ascii="Arial" w:hAnsi="Arial" w:cs="Arial"/>
                <w:b/>
                <w:b/>
              </w:rPr>
            </w:pPr>
            <w:r>
              <w:rPr>
                <w:rFonts w:cs="Arial" w:ascii="Arial" w:hAnsi="Arial"/>
                <w:b/>
              </w:rPr>
              <w:t>Job Title</w:t>
            </w:r>
          </w:p>
        </w:tc>
        <w:tc>
          <w:tcPr>
            <w:tcW w:w="6999" w:type="dxa"/>
            <w:tcBorders>
              <w:top w:val="single" w:sz="4" w:space="0" w:color="D9D9D9"/>
              <w:left w:val="single" w:sz="4" w:space="0" w:color="D9D9D9"/>
              <w:bottom w:val="single" w:sz="4" w:space="0" w:color="D9D9D9"/>
              <w:right w:val="single" w:sz="4" w:space="0" w:color="D9D9D9"/>
            </w:tcBorders>
            <w:shd w:fill="auto" w:val="clear"/>
          </w:tcPr>
          <w:p>
            <w:pPr>
              <w:pStyle w:val="Normal"/>
              <w:spacing w:lineRule="auto" w:line="240" w:before="0" w:after="0"/>
              <w:rPr>
                <w:rFonts w:ascii="Arial" w:hAnsi="Arial" w:cs="Arial"/>
                <w:bCs/>
              </w:rPr>
            </w:pPr>
            <w:r>
              <w:rPr>
                <w:rFonts w:cs="Arial" w:ascii="Arial" w:hAnsi="Arial"/>
                <w:bCs/>
              </w:rPr>
              <w:t>Head Of Service – Safeguarding &amp; Protection</w:t>
            </w:r>
          </w:p>
        </w:tc>
      </w:tr>
      <w:tr>
        <w:trPr>
          <w:trHeight w:val="506" w:hRule="atLeast"/>
        </w:trPr>
        <w:tc>
          <w:tcPr>
            <w:tcW w:w="2638" w:type="dxa"/>
            <w:tcBorders>
              <w:top w:val="single" w:sz="4" w:space="0" w:color="D9D9D9"/>
              <w:left w:val="single" w:sz="4" w:space="0" w:color="D9D9D9"/>
              <w:bottom w:val="single" w:sz="4" w:space="0" w:color="D9D9D9"/>
            </w:tcBorders>
            <w:shd w:fill="auto" w:val="clear"/>
          </w:tcPr>
          <w:p>
            <w:pPr>
              <w:pStyle w:val="Normal"/>
              <w:spacing w:lineRule="auto" w:line="240" w:before="0" w:after="0"/>
              <w:rPr>
                <w:rFonts w:ascii="Arial" w:hAnsi="Arial" w:cs="Arial"/>
                <w:b/>
                <w:b/>
              </w:rPr>
            </w:pPr>
            <w:r>
              <w:rPr>
                <w:rFonts w:cs="Arial" w:ascii="Arial" w:hAnsi="Arial"/>
                <w:b/>
              </w:rPr>
              <w:t>Grade</w:t>
            </w:r>
          </w:p>
        </w:tc>
        <w:tc>
          <w:tcPr>
            <w:tcW w:w="6999" w:type="dxa"/>
            <w:tcBorders>
              <w:top w:val="single" w:sz="4" w:space="0" w:color="D9D9D9"/>
              <w:left w:val="single" w:sz="4" w:space="0" w:color="D9D9D9"/>
              <w:bottom w:val="single" w:sz="4" w:space="0" w:color="D9D9D9"/>
              <w:right w:val="single" w:sz="4" w:space="0" w:color="D9D9D9"/>
            </w:tcBorders>
            <w:shd w:fill="auto" w:val="clear"/>
          </w:tcPr>
          <w:p>
            <w:pPr>
              <w:pStyle w:val="Normal"/>
              <w:spacing w:lineRule="auto" w:line="240" w:before="0" w:after="0"/>
              <w:rPr>
                <w:rFonts w:ascii="Arial" w:hAnsi="Arial" w:cs="Arial"/>
              </w:rPr>
            </w:pPr>
            <w:r>
              <w:rPr>
                <w:rFonts w:cs="Arial" w:ascii="Arial" w:hAnsi="Arial"/>
              </w:rPr>
              <w:t>Grade N</w:t>
            </w:r>
          </w:p>
        </w:tc>
      </w:tr>
      <w:tr>
        <w:trPr>
          <w:trHeight w:val="506" w:hRule="atLeast"/>
        </w:trPr>
        <w:tc>
          <w:tcPr>
            <w:tcW w:w="2638" w:type="dxa"/>
            <w:tcBorders>
              <w:top w:val="single" w:sz="4" w:space="0" w:color="D9D9D9"/>
              <w:left w:val="single" w:sz="4" w:space="0" w:color="D9D9D9"/>
              <w:bottom w:val="single" w:sz="4" w:space="0" w:color="D9D9D9"/>
            </w:tcBorders>
            <w:shd w:fill="auto" w:val="clear"/>
          </w:tcPr>
          <w:p>
            <w:pPr>
              <w:pStyle w:val="Normal"/>
              <w:spacing w:lineRule="auto" w:line="240" w:before="0" w:after="0"/>
              <w:rPr>
                <w:rFonts w:ascii="Arial" w:hAnsi="Arial" w:cs="Arial"/>
                <w:b/>
                <w:b/>
              </w:rPr>
            </w:pPr>
            <w:r>
              <w:rPr>
                <w:rFonts w:cs="Arial" w:ascii="Arial" w:hAnsi="Arial"/>
                <w:b/>
              </w:rPr>
              <w:t>Primary Purpose of Job</w:t>
            </w:r>
          </w:p>
        </w:tc>
        <w:tc>
          <w:tcPr>
            <w:tcW w:w="6999" w:type="dxa"/>
            <w:tcBorders>
              <w:top w:val="single" w:sz="4" w:space="0" w:color="D9D9D9"/>
              <w:left w:val="single" w:sz="4" w:space="0" w:color="D9D9D9"/>
              <w:bottom w:val="single" w:sz="4" w:space="0" w:color="D9D9D9"/>
              <w:right w:val="single" w:sz="4" w:space="0" w:color="D9D9D9"/>
            </w:tcBorders>
            <w:shd w:fill="auto" w:val="clear"/>
          </w:tcPr>
          <w:p>
            <w:pPr>
              <w:pStyle w:val="Normal"/>
              <w:spacing w:lineRule="auto" w:line="240" w:before="0" w:after="0"/>
              <w:rPr>
                <w:rFonts w:ascii="Arial" w:hAnsi="Arial" w:cs="Arial"/>
              </w:rPr>
            </w:pPr>
            <w:r>
              <w:rPr>
                <w:rFonts w:cs="Arial" w:ascii="Arial" w:hAnsi="Arial"/>
              </w:rPr>
              <w:t>To assist the Deputy DASS / Assistant Director Adult Social Care Operations to do everything possible to ensure the Department fulfils its statutory duties and CQC assurance both effectively and efficiently; within this to manage and improve Adult Social Work and the delivery of Social Care and Community Health services. The post holder will provide senior operational leadership and assurance across Adult Social Care, with oversight of adult safeguarding, Mental Capacity Act practice, Deprivation of Liberty Safeguards, complex risk, statutory decision-making and service improvement.</w:t>
            </w:r>
          </w:p>
          <w:p>
            <w:pPr>
              <w:pStyle w:val="Normal"/>
              <w:spacing w:lineRule="auto" w:line="240" w:before="0" w:after="0"/>
              <w:rPr>
                <w:rFonts w:ascii="Arial" w:hAnsi="Arial" w:cs="Arial"/>
                <w:lang w:eastAsia="en-GB"/>
              </w:rPr>
            </w:pPr>
            <w:r>
              <w:rPr>
                <w:rFonts w:cs="Arial" w:ascii="Arial" w:hAnsi="Arial"/>
                <w:lang w:eastAsia="en-GB"/>
              </w:rPr>
            </w:r>
          </w:p>
        </w:tc>
      </w:tr>
      <w:tr>
        <w:trPr>
          <w:trHeight w:val="506" w:hRule="atLeast"/>
        </w:trPr>
        <w:tc>
          <w:tcPr>
            <w:tcW w:w="2638" w:type="dxa"/>
            <w:tcBorders>
              <w:top w:val="single" w:sz="4" w:space="0" w:color="D9D9D9"/>
              <w:left w:val="single" w:sz="4" w:space="0" w:color="D9D9D9"/>
              <w:bottom w:val="single" w:sz="4" w:space="0" w:color="D9D9D9"/>
            </w:tcBorders>
            <w:shd w:fill="auto" w:val="clear"/>
          </w:tcPr>
          <w:p>
            <w:pPr>
              <w:pStyle w:val="Normal"/>
              <w:spacing w:lineRule="auto" w:line="240" w:before="0" w:after="0"/>
              <w:rPr>
                <w:rFonts w:ascii="Arial" w:hAnsi="Arial" w:cs="Arial"/>
                <w:b/>
                <w:b/>
              </w:rPr>
            </w:pPr>
            <w:r>
              <w:rPr>
                <w:rFonts w:cs="Arial" w:ascii="Arial" w:hAnsi="Arial"/>
                <w:b/>
              </w:rPr>
              <w:t>Reporting To</w:t>
            </w:r>
          </w:p>
        </w:tc>
        <w:tc>
          <w:tcPr>
            <w:tcW w:w="6999" w:type="dxa"/>
            <w:tcBorders>
              <w:top w:val="single" w:sz="4" w:space="0" w:color="D9D9D9"/>
              <w:left w:val="single" w:sz="4" w:space="0" w:color="D9D9D9"/>
              <w:bottom w:val="single" w:sz="4" w:space="0" w:color="D9D9D9"/>
              <w:right w:val="single" w:sz="4" w:space="0" w:color="D9D9D9"/>
            </w:tcBorders>
            <w:shd w:fill="auto" w:val="clear"/>
          </w:tcPr>
          <w:p>
            <w:pPr>
              <w:pStyle w:val="Normal"/>
              <w:spacing w:lineRule="auto" w:line="240" w:before="0" w:after="0"/>
              <w:rPr/>
            </w:pPr>
            <w:r>
              <w:rPr>
                <w:rFonts w:cs="Arial" w:ascii="Arial" w:hAnsi="Arial"/>
                <w:lang w:eastAsia="en-GB"/>
              </w:rPr>
              <w:t xml:space="preserve">Deputy DASS /Assistant Director Adult Social Care </w:t>
            </w:r>
            <w:r>
              <w:rPr>
                <w:rFonts w:cs="Arial" w:ascii="Arial" w:hAnsi="Arial"/>
              </w:rPr>
              <w:t xml:space="preserve">Operations </w:t>
            </w:r>
          </w:p>
        </w:tc>
      </w:tr>
      <w:tr>
        <w:trPr>
          <w:trHeight w:val="506" w:hRule="atLeast"/>
        </w:trPr>
        <w:tc>
          <w:tcPr>
            <w:tcW w:w="2638" w:type="dxa"/>
            <w:tcBorders>
              <w:top w:val="single" w:sz="4" w:space="0" w:color="D9D9D9"/>
              <w:left w:val="single" w:sz="4" w:space="0" w:color="D9D9D9"/>
              <w:bottom w:val="single" w:sz="4" w:space="0" w:color="D9D9D9"/>
            </w:tcBorders>
            <w:shd w:fill="auto" w:val="clear"/>
          </w:tcPr>
          <w:p>
            <w:pPr>
              <w:pStyle w:val="Normal"/>
              <w:spacing w:lineRule="auto" w:line="240" w:before="0" w:after="0"/>
              <w:rPr>
                <w:rFonts w:ascii="Arial" w:hAnsi="Arial" w:cs="Arial"/>
                <w:b/>
                <w:b/>
              </w:rPr>
            </w:pPr>
            <w:r>
              <w:rPr>
                <w:rFonts w:cs="Arial" w:ascii="Arial" w:hAnsi="Arial"/>
                <w:b/>
              </w:rPr>
              <w:t>Direct Staffing Reports</w:t>
            </w:r>
          </w:p>
        </w:tc>
        <w:tc>
          <w:tcPr>
            <w:tcW w:w="6999" w:type="dxa"/>
            <w:tcBorders>
              <w:top w:val="single" w:sz="4" w:space="0" w:color="D9D9D9"/>
              <w:left w:val="single" w:sz="4" w:space="0" w:color="D9D9D9"/>
              <w:bottom w:val="single" w:sz="4" w:space="0" w:color="D9D9D9"/>
              <w:right w:val="single" w:sz="4" w:space="0" w:color="D9D9D9"/>
            </w:tcBorders>
            <w:shd w:fill="auto" w:val="clear"/>
          </w:tcPr>
          <w:p>
            <w:pPr>
              <w:pStyle w:val="Normal"/>
              <w:spacing w:lineRule="auto" w:line="240" w:before="0" w:after="0"/>
              <w:rPr>
                <w:rFonts w:ascii="Arial" w:hAnsi="Arial" w:cs="Arial"/>
                <w:lang w:eastAsia="en-GB"/>
              </w:rPr>
            </w:pPr>
            <w:r>
              <w:rPr>
                <w:rFonts w:cs="Arial" w:ascii="Arial" w:hAnsi="Arial"/>
                <w:lang w:eastAsia="en-GB"/>
              </w:rPr>
              <w:t xml:space="preserve">Responsibilities for Adult Safeguarding Team and DoLS Teams </w:t>
            </w:r>
          </w:p>
        </w:tc>
      </w:tr>
    </w:tbl>
    <w:p>
      <w:pPr>
        <w:pStyle w:val="Normal"/>
        <w:spacing w:lineRule="auto" w:line="240" w:before="0" w:after="120"/>
        <w:rPr>
          <w:rFonts w:ascii="Arial" w:hAnsi="Arial" w:cs="Arial"/>
          <w:b/>
          <w:b/>
        </w:rPr>
      </w:pPr>
      <w:r>
        <w:rPr>
          <w:rFonts w:cs="Arial" w:ascii="Arial" w:hAnsi="Arial"/>
          <w:b/>
        </w:rPr>
      </w:r>
    </w:p>
    <w:p>
      <w:pPr>
        <w:pStyle w:val="Normal"/>
        <w:spacing w:lineRule="auto" w:line="240" w:before="0" w:after="120"/>
        <w:rPr>
          <w:rFonts w:ascii="Arial" w:hAnsi="Arial" w:cs="Arial"/>
          <w:b/>
          <w:b/>
        </w:rPr>
      </w:pPr>
      <w:r>
        <w:rPr>
          <w:rFonts w:cs="Arial" w:ascii="Arial" w:hAnsi="Arial"/>
          <w:b/>
        </w:rPr>
        <w:t>Main Duties</w:t>
      </w:r>
    </w:p>
    <w:tbl>
      <w:tblPr>
        <w:tblW w:w="9637" w:type="dxa"/>
        <w:jc w:val="left"/>
        <w:tblInd w:w="0" w:type="dxa"/>
        <w:tblCellMar>
          <w:top w:w="0" w:type="dxa"/>
          <w:left w:w="108" w:type="dxa"/>
          <w:bottom w:w="0" w:type="dxa"/>
          <w:right w:w="108" w:type="dxa"/>
        </w:tblCellMar>
      </w:tblPr>
      <w:tblGrid>
        <w:gridCol w:w="808"/>
        <w:gridCol w:w="8829"/>
      </w:tblGrid>
      <w:tr>
        <w:trPr>
          <w:trHeight w:val="506" w:hRule="atLeast"/>
        </w:trPr>
        <w:tc>
          <w:tcPr>
            <w:tcW w:w="808" w:type="dxa"/>
            <w:tcBorders/>
            <w:shd w:fill="auto" w:val="clear"/>
          </w:tcPr>
          <w:p>
            <w:pPr>
              <w:pStyle w:val="ListParagraph"/>
              <w:numPr>
                <w:ilvl w:val="0"/>
                <w:numId w:val="2"/>
              </w:numPr>
              <w:snapToGrid w:val="false"/>
              <w:spacing w:lineRule="auto" w:line="240" w:before="0" w:after="0"/>
              <w:contextualSpacing/>
              <w:rPr>
                <w:rFonts w:cs="Arial"/>
                <w:b/>
                <w:b/>
              </w:rPr>
            </w:pPr>
            <w:r>
              <w:rPr>
                <w:rFonts w:cs="Arial"/>
                <w:b/>
              </w:rPr>
            </w:r>
          </w:p>
        </w:tc>
        <w:tc>
          <w:tcPr>
            <w:tcW w:w="8829" w:type="dxa"/>
            <w:tcBorders/>
            <w:shd w:fill="auto" w:val="clear"/>
          </w:tcPr>
          <w:p>
            <w:pPr>
              <w:pStyle w:val="Normal"/>
              <w:spacing w:lineRule="auto" w:line="240" w:before="0" w:after="0"/>
              <w:rPr>
                <w:rFonts w:ascii="Arial" w:hAnsi="Arial" w:cs="Arial"/>
                <w:lang w:eastAsia="en-GB"/>
              </w:rPr>
            </w:pPr>
            <w:r>
              <w:rPr>
                <w:rFonts w:cs="Arial" w:ascii="Arial" w:hAnsi="Arial"/>
                <w:lang w:eastAsia="en-GB"/>
              </w:rPr>
              <w:t xml:space="preserve">To be responsible for the management, assessment and planning of needs led services in accordance with legislation, national and local policies and best practice including the protection and safeguarding of Children and Adults. </w:t>
            </w:r>
          </w:p>
          <w:p>
            <w:pPr>
              <w:pStyle w:val="Normal"/>
              <w:spacing w:lineRule="auto" w:line="240" w:before="0" w:after="0"/>
              <w:rPr>
                <w:rFonts w:ascii="Arial" w:hAnsi="Arial" w:cs="Arial"/>
                <w:b/>
                <w:b/>
              </w:rPr>
            </w:pPr>
            <w:r>
              <w:rPr>
                <w:rFonts w:cs="Arial" w:ascii="Arial" w:hAnsi="Arial"/>
                <w:b/>
              </w:rPr>
            </w:r>
          </w:p>
        </w:tc>
      </w:tr>
      <w:tr>
        <w:trPr>
          <w:trHeight w:val="506" w:hRule="atLeast"/>
        </w:trPr>
        <w:tc>
          <w:tcPr>
            <w:tcW w:w="808" w:type="dxa"/>
            <w:tcBorders/>
            <w:shd w:fill="auto" w:val="clear"/>
          </w:tcPr>
          <w:p>
            <w:pPr>
              <w:pStyle w:val="ListParagraph"/>
              <w:numPr>
                <w:ilvl w:val="0"/>
                <w:numId w:val="2"/>
              </w:numPr>
              <w:snapToGrid w:val="false"/>
              <w:spacing w:lineRule="auto" w:line="240" w:before="0" w:after="0"/>
              <w:contextualSpacing/>
              <w:rPr>
                <w:rFonts w:ascii="Arial" w:hAnsi="Arial" w:cs="Arial"/>
                <w:b/>
                <w:b/>
              </w:rPr>
            </w:pPr>
            <w:r>
              <w:rPr>
                <w:rFonts w:cs="Arial"/>
                <w:b/>
              </w:rPr>
            </w:r>
          </w:p>
        </w:tc>
        <w:tc>
          <w:tcPr>
            <w:tcW w:w="8829" w:type="dxa"/>
            <w:tcBorders/>
            <w:shd w:fill="auto" w:val="clear"/>
          </w:tcPr>
          <w:p>
            <w:pPr>
              <w:pStyle w:val="Normal"/>
              <w:spacing w:lineRule="auto" w:line="240" w:before="0" w:after="0"/>
              <w:rPr>
                <w:rFonts w:ascii="Arial" w:hAnsi="Arial" w:cs="Arial"/>
              </w:rPr>
            </w:pPr>
            <w:r>
              <w:rPr>
                <w:rFonts w:cs="Arial" w:ascii="Arial" w:hAnsi="Arial"/>
              </w:rPr>
              <w:t>To manage change within services, systems and Directorate activities.</w:t>
            </w:r>
          </w:p>
          <w:p>
            <w:pPr>
              <w:pStyle w:val="Normal"/>
              <w:spacing w:lineRule="auto" w:line="240" w:before="0" w:after="0"/>
              <w:rPr>
                <w:rFonts w:ascii="Arial" w:hAnsi="Arial" w:cs="Arial"/>
              </w:rPr>
            </w:pPr>
            <w:r>
              <w:rPr>
                <w:rFonts w:cs="Arial" w:ascii="Arial" w:hAnsi="Arial"/>
              </w:rPr>
            </w:r>
          </w:p>
        </w:tc>
      </w:tr>
      <w:tr>
        <w:trPr>
          <w:trHeight w:val="506" w:hRule="atLeast"/>
        </w:trPr>
        <w:tc>
          <w:tcPr>
            <w:tcW w:w="808" w:type="dxa"/>
            <w:tcBorders/>
            <w:shd w:fill="auto" w:val="clear"/>
          </w:tcPr>
          <w:p>
            <w:pPr>
              <w:pStyle w:val="ListParagraph"/>
              <w:numPr>
                <w:ilvl w:val="0"/>
                <w:numId w:val="2"/>
              </w:numPr>
              <w:snapToGrid w:val="false"/>
              <w:spacing w:lineRule="auto" w:line="240" w:before="0" w:after="0"/>
              <w:contextualSpacing/>
              <w:rPr>
                <w:rFonts w:ascii="Arial" w:hAnsi="Arial" w:cs="Arial"/>
                <w:b/>
                <w:b/>
              </w:rPr>
            </w:pPr>
            <w:r>
              <w:rPr>
                <w:rFonts w:cs="Arial"/>
                <w:b/>
              </w:rPr>
            </w:r>
          </w:p>
        </w:tc>
        <w:tc>
          <w:tcPr>
            <w:tcW w:w="8829" w:type="dxa"/>
            <w:tcBorders/>
            <w:shd w:fill="auto" w:val="clear"/>
          </w:tcPr>
          <w:p>
            <w:pPr>
              <w:pStyle w:val="Normal"/>
              <w:spacing w:lineRule="auto" w:line="240" w:before="0" w:after="0"/>
              <w:rPr>
                <w:rFonts w:ascii="Arial" w:hAnsi="Arial" w:cs="Arial"/>
                <w:lang w:eastAsia="en-GB"/>
              </w:rPr>
            </w:pPr>
            <w:r>
              <w:rPr>
                <w:rFonts w:cs="Arial" w:ascii="Arial" w:hAnsi="Arial"/>
                <w:lang w:eastAsia="en-GB"/>
              </w:rPr>
              <w:t xml:space="preserve">To be responsible for establishing strategies to manage and guide the work of the service.  </w:t>
            </w:r>
          </w:p>
          <w:p>
            <w:pPr>
              <w:pStyle w:val="Normal"/>
              <w:spacing w:lineRule="auto" w:line="240" w:before="0" w:after="0"/>
              <w:rPr>
                <w:rFonts w:ascii="Arial" w:hAnsi="Arial" w:cs="Arial"/>
              </w:rPr>
            </w:pPr>
            <w:r>
              <w:rPr>
                <w:rFonts w:cs="Arial" w:ascii="Arial" w:hAnsi="Arial"/>
              </w:rPr>
            </w:r>
          </w:p>
        </w:tc>
      </w:tr>
      <w:tr>
        <w:trPr>
          <w:trHeight w:val="506" w:hRule="atLeast"/>
        </w:trPr>
        <w:tc>
          <w:tcPr>
            <w:tcW w:w="808" w:type="dxa"/>
            <w:tcBorders/>
            <w:shd w:fill="auto" w:val="clear"/>
          </w:tcPr>
          <w:p>
            <w:pPr>
              <w:pStyle w:val="ListParagraph"/>
              <w:numPr>
                <w:ilvl w:val="0"/>
                <w:numId w:val="2"/>
              </w:numPr>
              <w:snapToGrid w:val="false"/>
              <w:spacing w:lineRule="auto" w:line="240" w:before="0" w:after="0"/>
              <w:contextualSpacing/>
              <w:rPr>
                <w:rFonts w:ascii="Arial" w:hAnsi="Arial" w:cs="Arial"/>
                <w:b/>
                <w:b/>
              </w:rPr>
            </w:pPr>
            <w:r>
              <w:rPr>
                <w:rFonts w:cs="Arial"/>
                <w:b/>
              </w:rPr>
            </w:r>
          </w:p>
        </w:tc>
        <w:tc>
          <w:tcPr>
            <w:tcW w:w="8829" w:type="dxa"/>
            <w:tcBorders/>
            <w:shd w:fill="auto" w:val="clear"/>
          </w:tcPr>
          <w:p>
            <w:pPr>
              <w:pStyle w:val="Normal"/>
              <w:spacing w:lineRule="auto" w:line="240" w:before="0" w:after="0"/>
              <w:rPr>
                <w:rFonts w:ascii="Arial" w:hAnsi="Arial" w:cs="Arial"/>
                <w:lang w:eastAsia="en-GB"/>
              </w:rPr>
            </w:pPr>
            <w:r>
              <w:rPr>
                <w:rFonts w:cs="Arial" w:ascii="Arial" w:hAnsi="Arial"/>
                <w:lang w:eastAsia="en-GB"/>
              </w:rPr>
              <w:t xml:space="preserve">To manage, evaluate and improve service and team performance.  </w:t>
            </w:r>
          </w:p>
          <w:p>
            <w:pPr>
              <w:pStyle w:val="Normal"/>
              <w:spacing w:lineRule="auto" w:line="240" w:before="0" w:after="0"/>
              <w:rPr>
                <w:rFonts w:ascii="Arial" w:hAnsi="Arial" w:cs="Arial"/>
              </w:rPr>
            </w:pPr>
            <w:r>
              <w:rPr>
                <w:rFonts w:cs="Arial" w:ascii="Arial" w:hAnsi="Arial"/>
              </w:rPr>
            </w:r>
          </w:p>
        </w:tc>
      </w:tr>
      <w:tr>
        <w:trPr>
          <w:trHeight w:val="506" w:hRule="atLeast"/>
        </w:trPr>
        <w:tc>
          <w:tcPr>
            <w:tcW w:w="808" w:type="dxa"/>
            <w:tcBorders/>
            <w:shd w:fill="auto" w:val="clear"/>
          </w:tcPr>
          <w:p>
            <w:pPr>
              <w:pStyle w:val="ListParagraph"/>
              <w:numPr>
                <w:ilvl w:val="0"/>
                <w:numId w:val="2"/>
              </w:numPr>
              <w:snapToGrid w:val="false"/>
              <w:spacing w:lineRule="auto" w:line="240" w:before="0" w:after="0"/>
              <w:contextualSpacing/>
              <w:rPr>
                <w:rFonts w:ascii="Arial" w:hAnsi="Arial" w:cs="Arial"/>
                <w:b/>
                <w:b/>
              </w:rPr>
            </w:pPr>
            <w:r>
              <w:rPr>
                <w:rFonts w:cs="Arial"/>
                <w:b/>
              </w:rPr>
            </w:r>
          </w:p>
        </w:tc>
        <w:tc>
          <w:tcPr>
            <w:tcW w:w="8829" w:type="dxa"/>
            <w:tcBorders/>
            <w:shd w:fill="auto" w:val="clear"/>
          </w:tcPr>
          <w:p>
            <w:pPr>
              <w:pStyle w:val="Normal"/>
              <w:spacing w:lineRule="auto" w:line="240" w:before="0" w:after="0"/>
              <w:rPr>
                <w:rFonts w:ascii="Arial" w:hAnsi="Arial" w:cs="Arial"/>
              </w:rPr>
            </w:pPr>
            <w:r>
              <w:rPr>
                <w:rFonts w:cs="Arial" w:ascii="Arial" w:hAnsi="Arial"/>
              </w:rPr>
              <w:t>To develop and maintain strong relationships with the Bolton Safeguarding Adults Board and partner agencies, representing Adult Social Care and ensuring the service plays an active role in the Board’s priorities, assurance work, learning and improvement activity.</w:t>
            </w:r>
          </w:p>
        </w:tc>
      </w:tr>
    </w:tbl>
    <w:p>
      <w:pPr>
        <w:pStyle w:val="Normal"/>
        <w:rPr/>
      </w:pPr>
      <w:r>
        <w:rPr/>
      </w:r>
      <w:r>
        <w:br w:type="page"/>
      </w:r>
    </w:p>
    <w:tbl>
      <w:tblPr>
        <w:tblW w:w="9637" w:type="dxa"/>
        <w:jc w:val="left"/>
        <w:tblInd w:w="0" w:type="dxa"/>
        <w:tblCellMar>
          <w:top w:w="0" w:type="dxa"/>
          <w:left w:w="108" w:type="dxa"/>
          <w:bottom w:w="0" w:type="dxa"/>
          <w:right w:w="108" w:type="dxa"/>
        </w:tblCellMar>
      </w:tblPr>
      <w:tblGrid>
        <w:gridCol w:w="808"/>
        <w:gridCol w:w="3764"/>
        <w:gridCol w:w="5065"/>
      </w:tblGrid>
      <w:tr>
        <w:trPr>
          <w:trHeight w:val="506" w:hRule="atLeast"/>
        </w:trPr>
        <w:tc>
          <w:tcPr>
            <w:tcW w:w="808" w:type="dxa"/>
            <w:tcBorders/>
            <w:shd w:fill="auto" w:val="clear"/>
          </w:tcPr>
          <w:p>
            <w:pPr>
              <w:pStyle w:val="ListParagraph"/>
              <w:pageBreakBefore/>
              <w:numPr>
                <w:ilvl w:val="0"/>
                <w:numId w:val="2"/>
              </w:numPr>
              <w:snapToGrid w:val="false"/>
              <w:spacing w:lineRule="auto" w:line="240" w:before="0" w:after="0"/>
              <w:contextualSpacing/>
              <w:rPr>
                <w:rFonts w:cs="Arial"/>
                <w:b/>
                <w:b/>
              </w:rPr>
            </w:pPr>
            <w:r>
              <w:rPr>
                <w:rFonts w:cs="Arial"/>
                <w:b/>
              </w:rPr>
            </w:r>
          </w:p>
        </w:tc>
        <w:tc>
          <w:tcPr>
            <w:tcW w:w="8829" w:type="dxa"/>
            <w:gridSpan w:val="2"/>
            <w:tcBorders/>
            <w:shd w:fill="auto" w:val="clear"/>
          </w:tcPr>
          <w:p>
            <w:pPr>
              <w:pStyle w:val="Normal"/>
              <w:spacing w:lineRule="auto" w:line="240" w:before="0" w:after="0"/>
              <w:rPr>
                <w:rFonts w:ascii="Arial" w:hAnsi="Arial" w:cs="Arial"/>
              </w:rPr>
            </w:pPr>
            <w:r>
              <w:rPr>
                <w:rFonts w:cs="Arial" w:ascii="Arial" w:hAnsi="Arial"/>
              </w:rPr>
              <w:t>To provide senior advice, leadership and oversight to operational managers in discharging statutory adult safeguarding duties under the Care Act 2014, ensuring safeguarding enquiries, risk management, decision-making, recording and partnership working are lawful, timely, proportionate, person-centred and aligned to Making Safeguarding Personal principles.</w:t>
            </w:r>
          </w:p>
          <w:p>
            <w:pPr>
              <w:pStyle w:val="Normal"/>
              <w:tabs>
                <w:tab w:val="clear" w:pos="720"/>
                <w:tab w:val="right" w:pos="8613" w:leader="none"/>
              </w:tabs>
              <w:spacing w:lineRule="auto" w:line="240" w:before="0" w:after="0"/>
              <w:rPr/>
            </w:pPr>
            <w:r>
              <w:rPr>
                <w:rFonts w:eastAsia="Arial" w:cs="Arial" w:ascii="Arial" w:hAnsi="Arial"/>
              </w:rPr>
              <w:t xml:space="preserve"> </w:t>
            </w:r>
            <w:r>
              <w:rPr>
                <w:rFonts w:cs="Arial" w:ascii="Arial" w:hAnsi="Arial"/>
              </w:rPr>
              <w:tab/>
            </w:r>
          </w:p>
        </w:tc>
      </w:tr>
      <w:tr>
        <w:trPr>
          <w:trHeight w:val="506" w:hRule="atLeast"/>
        </w:trPr>
        <w:tc>
          <w:tcPr>
            <w:tcW w:w="808" w:type="dxa"/>
            <w:tcBorders/>
            <w:shd w:fill="auto" w:val="clear"/>
          </w:tcPr>
          <w:p>
            <w:pPr>
              <w:pStyle w:val="ListParagraph"/>
              <w:numPr>
                <w:ilvl w:val="0"/>
                <w:numId w:val="2"/>
              </w:numPr>
              <w:snapToGrid w:val="false"/>
              <w:spacing w:lineRule="auto" w:line="240" w:before="0" w:after="0"/>
              <w:contextualSpacing/>
              <w:rPr>
                <w:rFonts w:cs="Arial"/>
                <w:b/>
                <w:b/>
              </w:rPr>
            </w:pPr>
            <w:r>
              <w:rPr>
                <w:rFonts w:cs="Arial"/>
                <w:b/>
              </w:rPr>
            </w:r>
          </w:p>
        </w:tc>
        <w:tc>
          <w:tcPr>
            <w:tcW w:w="8829" w:type="dxa"/>
            <w:gridSpan w:val="2"/>
            <w:tcBorders/>
            <w:shd w:fill="auto" w:val="clear"/>
          </w:tcPr>
          <w:p>
            <w:pPr>
              <w:pStyle w:val="Normal"/>
              <w:spacing w:lineRule="auto" w:line="240" w:before="0" w:after="0"/>
              <w:rPr>
                <w:rFonts w:ascii="Arial" w:hAnsi="Arial" w:cs="Arial"/>
              </w:rPr>
            </w:pPr>
            <w:r>
              <w:rPr>
                <w:rFonts w:cs="Arial" w:ascii="Arial" w:hAnsi="Arial"/>
              </w:rPr>
              <w:t>To carry out and support the management of Safeguarding Adult Reviews on behalf of Bolton Safeguarding Partnership and implement any action plans and learning. Ensure learning from Safeguarding Adult Reviews, Domestic Homicide Reviews, LeDeR reviews, complaints, audits, coroners’ findings and quality assurance activity is translated into measurable service improvement.</w:t>
            </w:r>
          </w:p>
          <w:p>
            <w:pPr>
              <w:pStyle w:val="Normal"/>
              <w:spacing w:lineRule="auto" w:line="240" w:before="0" w:after="0"/>
              <w:rPr>
                <w:rFonts w:ascii="Arial" w:hAnsi="Arial" w:cs="Arial"/>
                <w:lang w:eastAsia="en-GB"/>
              </w:rPr>
            </w:pPr>
            <w:r>
              <w:rPr>
                <w:rFonts w:cs="Arial" w:ascii="Arial" w:hAnsi="Arial"/>
                <w:lang w:eastAsia="en-GB"/>
              </w:rPr>
            </w:r>
          </w:p>
        </w:tc>
      </w:tr>
      <w:tr>
        <w:trPr>
          <w:trHeight w:val="506" w:hRule="atLeast"/>
        </w:trPr>
        <w:tc>
          <w:tcPr>
            <w:tcW w:w="808" w:type="dxa"/>
            <w:tcBorders/>
            <w:shd w:fill="auto" w:val="clear"/>
          </w:tcPr>
          <w:p>
            <w:pPr>
              <w:pStyle w:val="ListParagraph"/>
              <w:numPr>
                <w:ilvl w:val="0"/>
                <w:numId w:val="2"/>
              </w:numPr>
              <w:snapToGrid w:val="false"/>
              <w:spacing w:lineRule="auto" w:line="240" w:before="0" w:after="0"/>
              <w:contextualSpacing/>
              <w:rPr>
                <w:rFonts w:ascii="Arial" w:hAnsi="Arial" w:cs="Arial"/>
                <w:b/>
                <w:b/>
                <w:lang w:eastAsia="en-GB"/>
              </w:rPr>
            </w:pPr>
            <w:r>
              <w:rPr>
                <w:rFonts w:cs="Arial"/>
                <w:b/>
                <w:lang w:eastAsia="en-GB"/>
              </w:rPr>
            </w:r>
          </w:p>
        </w:tc>
        <w:tc>
          <w:tcPr>
            <w:tcW w:w="8829" w:type="dxa"/>
            <w:gridSpan w:val="2"/>
            <w:tcBorders/>
            <w:shd w:fill="auto" w:val="clear"/>
          </w:tcPr>
          <w:p>
            <w:pPr>
              <w:pStyle w:val="Normal"/>
              <w:spacing w:lineRule="auto" w:line="240" w:before="0" w:after="0"/>
              <w:rPr>
                <w:rFonts w:ascii="Arial" w:hAnsi="Arial" w:cs="Arial"/>
              </w:rPr>
            </w:pPr>
            <w:r>
              <w:rPr>
                <w:rFonts w:cs="Arial" w:ascii="Arial" w:hAnsi="Arial"/>
              </w:rPr>
              <w:t>To ensure effective governance and assurance of Mental Capacity Act 2005 and Deprivation of Liberty Safeguards practice across the service, including lawful capacity assessments, best interests’ decision-making, timely escalation of deprivation of liberty issues, quality assurance of practice, and readiness for future legislative reform.</w:t>
            </w:r>
          </w:p>
          <w:p>
            <w:pPr>
              <w:pStyle w:val="Normal"/>
              <w:spacing w:lineRule="auto" w:line="240" w:before="0" w:after="0"/>
              <w:rPr>
                <w:rFonts w:ascii="Arial" w:hAnsi="Arial" w:cs="Arial"/>
              </w:rPr>
            </w:pPr>
            <w:r>
              <w:rPr>
                <w:rFonts w:cs="Arial" w:ascii="Arial" w:hAnsi="Arial"/>
              </w:rPr>
            </w:r>
          </w:p>
        </w:tc>
      </w:tr>
      <w:tr>
        <w:trPr>
          <w:trHeight w:val="506" w:hRule="atLeast"/>
        </w:trPr>
        <w:tc>
          <w:tcPr>
            <w:tcW w:w="808" w:type="dxa"/>
            <w:tcBorders/>
            <w:shd w:fill="auto" w:val="clear"/>
          </w:tcPr>
          <w:p>
            <w:pPr>
              <w:pStyle w:val="ListParagraph"/>
              <w:numPr>
                <w:ilvl w:val="0"/>
                <w:numId w:val="2"/>
              </w:numPr>
              <w:snapToGrid w:val="false"/>
              <w:spacing w:lineRule="auto" w:line="240" w:before="0" w:after="0"/>
              <w:contextualSpacing/>
              <w:rPr>
                <w:rFonts w:ascii="Arial" w:hAnsi="Arial" w:cs="Arial"/>
                <w:b/>
                <w:b/>
              </w:rPr>
            </w:pPr>
            <w:r>
              <w:rPr>
                <w:rFonts w:cs="Arial"/>
                <w:b/>
              </w:rPr>
            </w:r>
          </w:p>
        </w:tc>
        <w:tc>
          <w:tcPr>
            <w:tcW w:w="8829" w:type="dxa"/>
            <w:gridSpan w:val="2"/>
            <w:tcBorders/>
            <w:shd w:fill="auto" w:val="clear"/>
          </w:tcPr>
          <w:p>
            <w:pPr>
              <w:pStyle w:val="Normal"/>
              <w:spacing w:lineRule="auto" w:line="240" w:before="0" w:after="0"/>
              <w:rPr>
                <w:rFonts w:ascii="Arial" w:hAnsi="Arial" w:cs="Arial"/>
                <w:lang w:eastAsia="en-GB"/>
              </w:rPr>
            </w:pPr>
            <w:r>
              <w:rPr>
                <w:rFonts w:cs="Arial" w:ascii="Arial" w:hAnsi="Arial"/>
                <w:lang w:eastAsia="en-GB"/>
              </w:rPr>
              <w:t xml:space="preserve">To secure financial resources for the department’s plans and determine the effective use of resources.  </w:t>
            </w:r>
          </w:p>
          <w:p>
            <w:pPr>
              <w:pStyle w:val="Normal"/>
              <w:spacing w:lineRule="auto" w:line="240" w:before="0" w:after="0"/>
              <w:rPr>
                <w:rFonts w:ascii="Arial" w:hAnsi="Arial" w:cs="Arial"/>
              </w:rPr>
            </w:pPr>
            <w:r>
              <w:rPr>
                <w:rFonts w:cs="Arial" w:ascii="Arial" w:hAnsi="Arial"/>
              </w:rPr>
            </w:r>
          </w:p>
        </w:tc>
      </w:tr>
      <w:tr>
        <w:trPr>
          <w:trHeight w:val="506" w:hRule="atLeast"/>
        </w:trPr>
        <w:tc>
          <w:tcPr>
            <w:tcW w:w="808" w:type="dxa"/>
            <w:tcBorders/>
            <w:shd w:fill="auto" w:val="clear"/>
          </w:tcPr>
          <w:p>
            <w:pPr>
              <w:pStyle w:val="ListParagraph"/>
              <w:numPr>
                <w:ilvl w:val="0"/>
                <w:numId w:val="2"/>
              </w:numPr>
              <w:snapToGrid w:val="false"/>
              <w:spacing w:lineRule="auto" w:line="240" w:before="0" w:after="0"/>
              <w:contextualSpacing/>
              <w:rPr>
                <w:rFonts w:ascii="Arial" w:hAnsi="Arial" w:cs="Arial"/>
                <w:b/>
                <w:b/>
              </w:rPr>
            </w:pPr>
            <w:r>
              <w:rPr>
                <w:rFonts w:cs="Arial"/>
                <w:b/>
              </w:rPr>
            </w:r>
          </w:p>
        </w:tc>
        <w:tc>
          <w:tcPr>
            <w:tcW w:w="8829" w:type="dxa"/>
            <w:gridSpan w:val="2"/>
            <w:tcBorders/>
            <w:shd w:fill="auto" w:val="clear"/>
          </w:tcPr>
          <w:p>
            <w:pPr>
              <w:pStyle w:val="Normal"/>
              <w:spacing w:lineRule="auto" w:line="240" w:before="0" w:after="0"/>
              <w:rPr>
                <w:rFonts w:ascii="Arial" w:hAnsi="Arial" w:cs="Arial"/>
                <w:lang w:eastAsia="en-GB"/>
              </w:rPr>
            </w:pPr>
            <w:r>
              <w:rPr>
                <w:rFonts w:cs="Arial" w:ascii="Arial" w:hAnsi="Arial"/>
                <w:lang w:eastAsia="en-GB"/>
              </w:rPr>
              <w:t xml:space="preserve">To establish information management and communications systems.  </w:t>
            </w:r>
          </w:p>
        </w:tc>
      </w:tr>
      <w:tr>
        <w:trPr>
          <w:trHeight w:val="506" w:hRule="atLeast"/>
        </w:trPr>
        <w:tc>
          <w:tcPr>
            <w:tcW w:w="808" w:type="dxa"/>
            <w:tcBorders/>
            <w:shd w:fill="auto" w:val="clear"/>
          </w:tcPr>
          <w:p>
            <w:pPr>
              <w:pStyle w:val="ListParagraph"/>
              <w:numPr>
                <w:ilvl w:val="0"/>
                <w:numId w:val="2"/>
              </w:numPr>
              <w:snapToGrid w:val="false"/>
              <w:spacing w:lineRule="auto" w:line="240" w:before="0" w:after="0"/>
              <w:contextualSpacing/>
              <w:rPr>
                <w:rFonts w:cs="Arial"/>
                <w:b/>
                <w:b/>
              </w:rPr>
            </w:pPr>
            <w:r>
              <w:rPr>
                <w:rFonts w:cs="Arial"/>
                <w:b/>
              </w:rPr>
            </w:r>
          </w:p>
        </w:tc>
        <w:tc>
          <w:tcPr>
            <w:tcW w:w="8829" w:type="dxa"/>
            <w:gridSpan w:val="2"/>
            <w:tcBorders/>
            <w:shd w:fill="auto" w:val="clear"/>
          </w:tcPr>
          <w:p>
            <w:pPr>
              <w:pStyle w:val="Normal"/>
              <w:spacing w:lineRule="auto" w:line="240" w:before="0" w:after="0"/>
              <w:rPr>
                <w:rFonts w:ascii="Arial" w:hAnsi="Arial" w:cs="Arial"/>
                <w:lang w:eastAsia="en-GB"/>
              </w:rPr>
            </w:pPr>
            <w:r>
              <w:rPr>
                <w:rFonts w:cs="Arial" w:ascii="Arial" w:hAnsi="Arial"/>
                <w:lang w:eastAsia="en-GB"/>
              </w:rPr>
              <w:t xml:space="preserve">To robustly implement the department’s demand management strategies and any departmental service plans. </w:t>
            </w:r>
          </w:p>
          <w:p>
            <w:pPr>
              <w:pStyle w:val="Normal"/>
              <w:spacing w:lineRule="auto" w:line="240" w:before="0" w:after="0"/>
              <w:rPr>
                <w:rFonts w:ascii="Arial" w:hAnsi="Arial" w:cs="Arial"/>
                <w:lang w:eastAsia="en-GB"/>
              </w:rPr>
            </w:pPr>
            <w:r>
              <w:rPr>
                <w:rFonts w:cs="Arial" w:ascii="Arial" w:hAnsi="Arial"/>
                <w:lang w:eastAsia="en-GB"/>
              </w:rPr>
            </w:r>
          </w:p>
        </w:tc>
      </w:tr>
      <w:tr>
        <w:trPr>
          <w:trHeight w:val="506" w:hRule="atLeast"/>
        </w:trPr>
        <w:tc>
          <w:tcPr>
            <w:tcW w:w="808" w:type="dxa"/>
            <w:tcBorders/>
            <w:shd w:fill="auto" w:val="clear"/>
          </w:tcPr>
          <w:p>
            <w:pPr>
              <w:pStyle w:val="ListParagraph"/>
              <w:numPr>
                <w:ilvl w:val="0"/>
                <w:numId w:val="2"/>
              </w:numPr>
              <w:snapToGrid w:val="false"/>
              <w:spacing w:lineRule="auto" w:line="240" w:before="0" w:after="0"/>
              <w:contextualSpacing/>
              <w:rPr>
                <w:rFonts w:ascii="Arial" w:hAnsi="Arial" w:cs="Arial"/>
                <w:b/>
                <w:b/>
                <w:lang w:eastAsia="en-GB"/>
              </w:rPr>
            </w:pPr>
            <w:r>
              <w:rPr>
                <w:rFonts w:cs="Arial"/>
                <w:b/>
                <w:lang w:eastAsia="en-GB"/>
              </w:rPr>
            </w:r>
          </w:p>
        </w:tc>
        <w:tc>
          <w:tcPr>
            <w:tcW w:w="8829" w:type="dxa"/>
            <w:gridSpan w:val="2"/>
            <w:tcBorders/>
            <w:shd w:fill="auto" w:val="clear"/>
          </w:tcPr>
          <w:p>
            <w:pPr>
              <w:pStyle w:val="Normal"/>
              <w:spacing w:lineRule="auto" w:line="240" w:before="0" w:after="0"/>
              <w:rPr>
                <w:rFonts w:ascii="Arial" w:hAnsi="Arial" w:cs="Arial"/>
                <w:lang w:eastAsia="en-GB"/>
              </w:rPr>
            </w:pPr>
            <w:r>
              <w:rPr>
                <w:rFonts w:cs="Arial" w:ascii="Arial" w:hAnsi="Arial"/>
                <w:lang w:eastAsia="en-GB"/>
              </w:rPr>
              <w:t>To lead and support the management of complex, high-risk and legally sensitive cases, including safeguarding, Mental Capacity Act, Deprivation of Liberty Safeguards, Court of Protection and Mental Health Act matters, ensuring decisions are lawful, evidence-based, clearly recorded and appropriately escalated.</w:t>
            </w:r>
          </w:p>
          <w:p>
            <w:pPr>
              <w:pStyle w:val="Normal"/>
              <w:spacing w:lineRule="auto" w:line="240" w:before="0" w:after="0"/>
              <w:rPr>
                <w:rFonts w:ascii="Arial" w:hAnsi="Arial" w:cs="Arial"/>
                <w:lang w:eastAsia="en-GB"/>
              </w:rPr>
            </w:pPr>
            <w:r>
              <w:rPr>
                <w:rFonts w:cs="Arial" w:ascii="Arial" w:hAnsi="Arial"/>
                <w:lang w:eastAsia="en-GB"/>
              </w:rPr>
            </w:r>
          </w:p>
        </w:tc>
      </w:tr>
      <w:tr>
        <w:trPr>
          <w:trHeight w:val="506" w:hRule="atLeast"/>
        </w:trPr>
        <w:tc>
          <w:tcPr>
            <w:tcW w:w="808" w:type="dxa"/>
            <w:tcBorders/>
            <w:shd w:fill="auto" w:val="clear"/>
          </w:tcPr>
          <w:p>
            <w:pPr>
              <w:pStyle w:val="ListParagraph"/>
              <w:numPr>
                <w:ilvl w:val="0"/>
                <w:numId w:val="2"/>
              </w:numPr>
              <w:snapToGrid w:val="false"/>
              <w:spacing w:lineRule="auto" w:line="240" w:before="0" w:after="0"/>
              <w:contextualSpacing/>
              <w:rPr>
                <w:rFonts w:ascii="Arial" w:hAnsi="Arial" w:cs="Arial"/>
                <w:b/>
                <w:b/>
                <w:lang w:eastAsia="en-GB"/>
              </w:rPr>
            </w:pPr>
            <w:r>
              <w:rPr>
                <w:rFonts w:cs="Arial"/>
                <w:b/>
                <w:lang w:eastAsia="en-GB"/>
              </w:rPr>
            </w:r>
          </w:p>
        </w:tc>
        <w:tc>
          <w:tcPr>
            <w:tcW w:w="8829" w:type="dxa"/>
            <w:gridSpan w:val="2"/>
            <w:tcBorders/>
            <w:shd w:fill="auto" w:val="clear"/>
          </w:tcPr>
          <w:p>
            <w:pPr>
              <w:pStyle w:val="Normal"/>
              <w:spacing w:lineRule="auto" w:line="240" w:before="0" w:after="0"/>
              <w:rPr>
                <w:rFonts w:ascii="Arial" w:hAnsi="Arial" w:cs="Arial"/>
                <w:lang w:eastAsia="en-GB"/>
              </w:rPr>
            </w:pPr>
            <w:r>
              <w:rPr>
                <w:rFonts w:cs="Arial" w:ascii="Arial" w:hAnsi="Arial"/>
                <w:lang w:eastAsia="en-GB"/>
              </w:rPr>
              <w:t xml:space="preserve">To manage, organise, support and maintain the use of information technology systems and software.  </w:t>
            </w:r>
          </w:p>
          <w:p>
            <w:pPr>
              <w:pStyle w:val="Normal"/>
              <w:spacing w:lineRule="auto" w:line="240" w:before="0" w:after="0"/>
              <w:rPr>
                <w:rFonts w:ascii="Arial" w:hAnsi="Arial" w:cs="Arial"/>
                <w:lang w:eastAsia="en-GB"/>
              </w:rPr>
            </w:pPr>
            <w:r>
              <w:rPr>
                <w:rFonts w:cs="Arial" w:ascii="Arial" w:hAnsi="Arial"/>
                <w:lang w:eastAsia="en-GB"/>
              </w:rPr>
            </w:r>
          </w:p>
        </w:tc>
      </w:tr>
      <w:tr>
        <w:trPr>
          <w:trHeight w:val="506" w:hRule="atLeast"/>
        </w:trPr>
        <w:tc>
          <w:tcPr>
            <w:tcW w:w="808" w:type="dxa"/>
            <w:tcBorders/>
            <w:shd w:fill="auto" w:val="clear"/>
          </w:tcPr>
          <w:p>
            <w:pPr>
              <w:pStyle w:val="ListParagraph"/>
              <w:numPr>
                <w:ilvl w:val="0"/>
                <w:numId w:val="2"/>
              </w:numPr>
              <w:snapToGrid w:val="false"/>
              <w:spacing w:lineRule="auto" w:line="240" w:before="0" w:after="0"/>
              <w:contextualSpacing/>
              <w:rPr>
                <w:rFonts w:ascii="Arial" w:hAnsi="Arial" w:cs="Arial"/>
                <w:b/>
                <w:b/>
                <w:lang w:eastAsia="en-GB"/>
              </w:rPr>
            </w:pPr>
            <w:r>
              <w:rPr>
                <w:rFonts w:cs="Arial"/>
                <w:b/>
                <w:lang w:eastAsia="en-GB"/>
              </w:rPr>
            </w:r>
          </w:p>
        </w:tc>
        <w:tc>
          <w:tcPr>
            <w:tcW w:w="8829" w:type="dxa"/>
            <w:gridSpan w:val="2"/>
            <w:tcBorders/>
            <w:shd w:fill="auto" w:val="clear"/>
          </w:tcPr>
          <w:p>
            <w:pPr>
              <w:pStyle w:val="Normal"/>
              <w:spacing w:lineRule="auto" w:line="240" w:before="0" w:after="0"/>
              <w:rPr/>
            </w:pPr>
            <w:r>
              <w:rPr>
                <w:rFonts w:cs="Arial" w:ascii="Arial" w:hAnsi="Arial"/>
                <w:lang w:eastAsia="en-GB"/>
              </w:rPr>
              <w:t>To use information and data to take critical decisions,</w:t>
            </w:r>
            <w:r>
              <w:rPr>
                <w:rFonts w:cs="Arial" w:ascii="Arial" w:hAnsi="Arial"/>
                <w:color w:val="FF0000"/>
                <w:lang w:eastAsia="en-GB"/>
              </w:rPr>
              <w:t xml:space="preserve"> </w:t>
            </w:r>
            <w:r>
              <w:rPr>
                <w:rFonts w:cs="Arial" w:ascii="Arial" w:hAnsi="Arial"/>
                <w:lang w:eastAsia="en-GB"/>
              </w:rPr>
              <w:t>manage performance of teams and individuals.</w:t>
            </w:r>
          </w:p>
          <w:p>
            <w:pPr>
              <w:pStyle w:val="Normal"/>
              <w:spacing w:lineRule="auto" w:line="240" w:before="0" w:after="0"/>
              <w:rPr>
                <w:rFonts w:ascii="Arial" w:hAnsi="Arial" w:cs="Arial"/>
                <w:lang w:eastAsia="en-GB"/>
              </w:rPr>
            </w:pPr>
            <w:r>
              <w:rPr>
                <w:rFonts w:cs="Arial" w:ascii="Arial" w:hAnsi="Arial"/>
                <w:lang w:eastAsia="en-GB"/>
              </w:rPr>
            </w:r>
          </w:p>
        </w:tc>
      </w:tr>
      <w:tr>
        <w:trPr>
          <w:trHeight w:val="506" w:hRule="atLeast"/>
        </w:trPr>
        <w:tc>
          <w:tcPr>
            <w:tcW w:w="808" w:type="dxa"/>
            <w:tcBorders/>
            <w:shd w:fill="auto" w:val="clear"/>
          </w:tcPr>
          <w:p>
            <w:pPr>
              <w:pStyle w:val="ListParagraph"/>
              <w:numPr>
                <w:ilvl w:val="0"/>
                <w:numId w:val="2"/>
              </w:numPr>
              <w:snapToGrid w:val="false"/>
              <w:spacing w:lineRule="auto" w:line="240" w:before="0" w:after="0"/>
              <w:contextualSpacing/>
              <w:rPr>
                <w:rFonts w:ascii="Arial" w:hAnsi="Arial" w:cs="Arial"/>
                <w:b/>
                <w:b/>
                <w:lang w:eastAsia="en-GB"/>
              </w:rPr>
            </w:pPr>
            <w:r>
              <w:rPr>
                <w:rFonts w:cs="Arial"/>
                <w:b/>
                <w:lang w:eastAsia="en-GB"/>
              </w:rPr>
            </w:r>
          </w:p>
        </w:tc>
        <w:tc>
          <w:tcPr>
            <w:tcW w:w="8829" w:type="dxa"/>
            <w:gridSpan w:val="2"/>
            <w:tcBorders/>
            <w:shd w:fill="auto" w:val="clear"/>
          </w:tcPr>
          <w:p>
            <w:pPr>
              <w:pStyle w:val="Normal"/>
              <w:spacing w:lineRule="auto" w:line="240" w:before="0" w:after="0"/>
              <w:rPr>
                <w:rFonts w:ascii="Arial" w:hAnsi="Arial" w:cs="Arial"/>
              </w:rPr>
            </w:pPr>
            <w:r>
              <w:rPr>
                <w:rFonts w:cs="Arial" w:ascii="Arial" w:hAnsi="Arial"/>
              </w:rPr>
              <w:t>To promote a learning culture that improves team and individual performance, while delegating work effectively to others.</w:t>
            </w:r>
          </w:p>
          <w:p>
            <w:pPr>
              <w:pStyle w:val="Normal"/>
              <w:spacing w:lineRule="auto" w:line="240" w:before="0" w:after="0"/>
              <w:rPr>
                <w:rFonts w:ascii="Arial" w:hAnsi="Arial" w:cs="Arial"/>
                <w:lang w:eastAsia="en-GB"/>
              </w:rPr>
            </w:pPr>
            <w:r>
              <w:rPr>
                <w:rFonts w:cs="Arial" w:ascii="Arial" w:hAnsi="Arial"/>
                <w:lang w:eastAsia="en-GB"/>
              </w:rPr>
            </w:r>
          </w:p>
        </w:tc>
      </w:tr>
      <w:tr>
        <w:trPr>
          <w:trHeight w:val="506" w:hRule="atLeast"/>
        </w:trPr>
        <w:tc>
          <w:tcPr>
            <w:tcW w:w="808" w:type="dxa"/>
            <w:tcBorders/>
            <w:shd w:fill="auto" w:val="clear"/>
          </w:tcPr>
          <w:p>
            <w:pPr>
              <w:pStyle w:val="ListParagraph"/>
              <w:numPr>
                <w:ilvl w:val="0"/>
                <w:numId w:val="2"/>
              </w:numPr>
              <w:snapToGrid w:val="false"/>
              <w:spacing w:lineRule="auto" w:line="240" w:before="0" w:after="0"/>
              <w:contextualSpacing/>
              <w:rPr>
                <w:rFonts w:ascii="Arial" w:hAnsi="Arial" w:cs="Arial"/>
                <w:b/>
                <w:b/>
                <w:lang w:eastAsia="en-GB"/>
              </w:rPr>
            </w:pPr>
            <w:r>
              <w:rPr>
                <w:rFonts w:cs="Arial"/>
                <w:b/>
                <w:lang w:eastAsia="en-GB"/>
              </w:rPr>
            </w:r>
          </w:p>
        </w:tc>
        <w:tc>
          <w:tcPr>
            <w:tcW w:w="8829" w:type="dxa"/>
            <w:gridSpan w:val="2"/>
            <w:tcBorders/>
            <w:shd w:fill="auto" w:val="clear"/>
          </w:tcPr>
          <w:p>
            <w:pPr>
              <w:pStyle w:val="Normal"/>
              <w:spacing w:lineRule="auto" w:line="240" w:before="0" w:after="0"/>
              <w:rPr>
                <w:rFonts w:ascii="Arial" w:hAnsi="Arial" w:cs="Arial"/>
              </w:rPr>
            </w:pPr>
            <w:r>
              <w:rPr>
                <w:rFonts w:cs="Arial" w:ascii="Arial" w:hAnsi="Arial"/>
              </w:rPr>
              <w:t>To promote the importance and benefits of quality improvement by leading and being accountable for implementing and monitoring quality assurance systems, ensuring that evidence from audits, performance information, safeguarding activity, complaints, feedback and service reviews is used to inform improvement planning, strengthen practice and support CQC assurance.</w:t>
            </w:r>
          </w:p>
          <w:p>
            <w:pPr>
              <w:pStyle w:val="Normal"/>
              <w:spacing w:lineRule="auto" w:line="240" w:before="0" w:after="0"/>
              <w:rPr>
                <w:rFonts w:ascii="Arial" w:hAnsi="Arial" w:cs="Arial"/>
                <w:lang w:eastAsia="en-GB"/>
              </w:rPr>
            </w:pPr>
            <w:r>
              <w:rPr>
                <w:rFonts w:cs="Arial" w:ascii="Arial" w:hAnsi="Arial"/>
                <w:lang w:eastAsia="en-GB"/>
              </w:rPr>
            </w:r>
          </w:p>
        </w:tc>
      </w:tr>
      <w:tr>
        <w:trPr>
          <w:trHeight w:val="506" w:hRule="atLeast"/>
        </w:trPr>
        <w:tc>
          <w:tcPr>
            <w:tcW w:w="808" w:type="dxa"/>
            <w:tcBorders/>
            <w:shd w:fill="auto" w:val="clear"/>
          </w:tcPr>
          <w:p>
            <w:pPr>
              <w:pStyle w:val="ListParagraph"/>
              <w:numPr>
                <w:ilvl w:val="0"/>
                <w:numId w:val="2"/>
              </w:numPr>
              <w:snapToGrid w:val="false"/>
              <w:spacing w:lineRule="auto" w:line="240" w:before="0" w:after="0"/>
              <w:contextualSpacing/>
              <w:rPr>
                <w:rFonts w:ascii="Arial" w:hAnsi="Arial" w:cs="Arial"/>
                <w:b/>
                <w:b/>
                <w:lang w:eastAsia="en-GB"/>
              </w:rPr>
            </w:pPr>
            <w:r>
              <w:rPr>
                <w:rFonts w:cs="Arial"/>
                <w:b/>
                <w:lang w:eastAsia="en-GB"/>
              </w:rPr>
            </w:r>
          </w:p>
        </w:tc>
        <w:tc>
          <w:tcPr>
            <w:tcW w:w="8829" w:type="dxa"/>
            <w:gridSpan w:val="2"/>
            <w:tcBorders/>
            <w:shd w:fill="auto" w:val="clear"/>
          </w:tcPr>
          <w:p>
            <w:pPr>
              <w:pStyle w:val="Normal"/>
              <w:spacing w:lineRule="auto" w:line="240" w:before="0" w:after="0"/>
              <w:rPr>
                <w:rFonts w:ascii="Arial" w:hAnsi="Arial" w:cs="Arial"/>
                <w:lang w:eastAsia="en-GB"/>
              </w:rPr>
            </w:pPr>
            <w:r>
              <w:rPr>
                <w:rFonts w:cs="Arial" w:ascii="Arial" w:hAnsi="Arial"/>
                <w:lang w:eastAsia="en-GB"/>
              </w:rPr>
              <w:t xml:space="preserve">To have knowledge of relevant HR policies and procedures including disciplinary and grievance, safe recruitment, and retention practices.  </w:t>
            </w:r>
          </w:p>
          <w:p>
            <w:pPr>
              <w:pStyle w:val="Normal"/>
              <w:spacing w:lineRule="auto" w:line="240" w:before="0" w:after="0"/>
              <w:rPr>
                <w:rFonts w:ascii="Arial" w:hAnsi="Arial" w:cs="Arial"/>
                <w:lang w:eastAsia="en-GB"/>
              </w:rPr>
            </w:pPr>
            <w:r>
              <w:rPr>
                <w:rFonts w:cs="Arial" w:ascii="Arial" w:hAnsi="Arial"/>
                <w:lang w:eastAsia="en-GB"/>
              </w:rPr>
            </w:r>
          </w:p>
        </w:tc>
      </w:tr>
      <w:tr>
        <w:trPr>
          <w:trHeight w:val="506" w:hRule="atLeast"/>
        </w:trPr>
        <w:tc>
          <w:tcPr>
            <w:tcW w:w="808" w:type="dxa"/>
            <w:tcBorders/>
            <w:shd w:fill="auto" w:val="clear"/>
          </w:tcPr>
          <w:p>
            <w:pPr>
              <w:pStyle w:val="ListParagraph"/>
              <w:numPr>
                <w:ilvl w:val="0"/>
                <w:numId w:val="2"/>
              </w:numPr>
              <w:snapToGrid w:val="false"/>
              <w:spacing w:lineRule="auto" w:line="240" w:before="0" w:after="0"/>
              <w:contextualSpacing/>
              <w:rPr>
                <w:rFonts w:ascii="Arial" w:hAnsi="Arial" w:cs="Arial"/>
                <w:b/>
                <w:b/>
                <w:lang w:eastAsia="en-GB"/>
              </w:rPr>
            </w:pPr>
            <w:r>
              <w:rPr>
                <w:rFonts w:cs="Arial"/>
                <w:b/>
                <w:lang w:eastAsia="en-GB"/>
              </w:rPr>
            </w:r>
          </w:p>
        </w:tc>
        <w:tc>
          <w:tcPr>
            <w:tcW w:w="8829" w:type="dxa"/>
            <w:gridSpan w:val="2"/>
            <w:tcBorders/>
            <w:shd w:fill="auto" w:val="clear"/>
          </w:tcPr>
          <w:p>
            <w:pPr>
              <w:pStyle w:val="Normal"/>
              <w:spacing w:lineRule="auto" w:line="240" w:before="0" w:after="0"/>
              <w:rPr>
                <w:rFonts w:ascii="Arial" w:hAnsi="Arial" w:cs="Arial"/>
                <w:lang w:eastAsia="en-GB"/>
              </w:rPr>
            </w:pPr>
            <w:r>
              <w:rPr>
                <w:rFonts w:cs="Arial" w:ascii="Arial" w:hAnsi="Arial"/>
                <w:lang w:eastAsia="en-GB"/>
              </w:rPr>
              <w:t>To be responsible for supporting management and staff teams in implementing the relevant Corporate and Adult Social Care policies and procedures.</w:t>
            </w:r>
          </w:p>
          <w:p>
            <w:pPr>
              <w:pStyle w:val="Normal"/>
              <w:spacing w:lineRule="auto" w:line="240" w:before="0" w:after="0"/>
              <w:rPr>
                <w:rFonts w:ascii="Arial" w:hAnsi="Arial" w:cs="Arial"/>
                <w:lang w:eastAsia="en-GB"/>
              </w:rPr>
            </w:pPr>
            <w:r>
              <w:rPr>
                <w:rFonts w:cs="Arial" w:ascii="Arial" w:hAnsi="Arial"/>
                <w:lang w:eastAsia="en-GB"/>
              </w:rPr>
            </w:r>
          </w:p>
        </w:tc>
      </w:tr>
      <w:tr>
        <w:trPr>
          <w:trHeight w:val="506" w:hRule="atLeast"/>
        </w:trPr>
        <w:tc>
          <w:tcPr>
            <w:tcW w:w="808" w:type="dxa"/>
            <w:tcBorders/>
            <w:shd w:fill="auto" w:val="clear"/>
          </w:tcPr>
          <w:p>
            <w:pPr>
              <w:pStyle w:val="ListParagraph"/>
              <w:numPr>
                <w:ilvl w:val="0"/>
                <w:numId w:val="2"/>
              </w:numPr>
              <w:snapToGrid w:val="false"/>
              <w:spacing w:lineRule="auto" w:line="240" w:before="0" w:after="0"/>
              <w:contextualSpacing/>
              <w:rPr>
                <w:rFonts w:ascii="Arial" w:hAnsi="Arial" w:cs="Arial"/>
                <w:b/>
                <w:b/>
                <w:lang w:eastAsia="en-GB"/>
              </w:rPr>
            </w:pPr>
            <w:r>
              <w:rPr>
                <w:rFonts w:cs="Arial"/>
                <w:b/>
                <w:lang w:eastAsia="en-GB"/>
              </w:rPr>
            </w:r>
          </w:p>
        </w:tc>
        <w:tc>
          <w:tcPr>
            <w:tcW w:w="8829" w:type="dxa"/>
            <w:gridSpan w:val="2"/>
            <w:tcBorders/>
            <w:shd w:fill="auto" w:val="clear"/>
          </w:tcPr>
          <w:p>
            <w:pPr>
              <w:pStyle w:val="Normal"/>
              <w:spacing w:lineRule="auto" w:line="240" w:before="0" w:after="0"/>
              <w:rPr>
                <w:rFonts w:ascii="Arial" w:hAnsi="Arial" w:cs="Arial"/>
                <w:lang w:eastAsia="en-GB"/>
              </w:rPr>
            </w:pPr>
            <w:r>
              <w:rPr>
                <w:rFonts w:cs="Arial" w:ascii="Arial" w:hAnsi="Arial"/>
                <w:lang w:eastAsia="en-GB"/>
              </w:rPr>
              <w:t xml:space="preserve">To enhance productive working relationships across the Bolton System and wider regional and national forums e.g., ADASS.  </w:t>
            </w:r>
          </w:p>
          <w:p>
            <w:pPr>
              <w:pStyle w:val="Normal"/>
              <w:spacing w:lineRule="auto" w:line="240" w:before="0" w:after="0"/>
              <w:rPr>
                <w:rFonts w:ascii="Arial" w:hAnsi="Arial" w:cs="Arial"/>
                <w:lang w:eastAsia="en-GB"/>
              </w:rPr>
            </w:pPr>
            <w:r>
              <w:rPr>
                <w:rFonts w:cs="Arial" w:ascii="Arial" w:hAnsi="Arial"/>
                <w:lang w:eastAsia="en-GB"/>
              </w:rPr>
            </w:r>
          </w:p>
        </w:tc>
      </w:tr>
      <w:tr>
        <w:trPr>
          <w:trHeight w:val="506" w:hRule="atLeast"/>
        </w:trPr>
        <w:tc>
          <w:tcPr>
            <w:tcW w:w="808" w:type="dxa"/>
            <w:tcBorders/>
            <w:shd w:fill="auto" w:val="clear"/>
          </w:tcPr>
          <w:p>
            <w:pPr>
              <w:pStyle w:val="ListParagraph"/>
              <w:numPr>
                <w:ilvl w:val="0"/>
                <w:numId w:val="2"/>
              </w:numPr>
              <w:snapToGrid w:val="false"/>
              <w:spacing w:lineRule="auto" w:line="240" w:before="0" w:after="0"/>
              <w:contextualSpacing/>
              <w:rPr>
                <w:rFonts w:ascii="Arial" w:hAnsi="Arial" w:cs="Arial"/>
                <w:b/>
                <w:b/>
                <w:lang w:eastAsia="en-GB"/>
              </w:rPr>
            </w:pPr>
            <w:r>
              <w:rPr>
                <w:rFonts w:cs="Arial"/>
                <w:b/>
                <w:lang w:eastAsia="en-GB"/>
              </w:rPr>
            </w:r>
          </w:p>
        </w:tc>
        <w:tc>
          <w:tcPr>
            <w:tcW w:w="8829" w:type="dxa"/>
            <w:gridSpan w:val="2"/>
            <w:tcBorders/>
            <w:shd w:fill="auto" w:val="clear"/>
          </w:tcPr>
          <w:p>
            <w:pPr>
              <w:pStyle w:val="Normal"/>
              <w:spacing w:lineRule="auto" w:line="240" w:before="0" w:after="0"/>
              <w:rPr>
                <w:rFonts w:ascii="Arial" w:hAnsi="Arial" w:cs="Arial"/>
                <w:lang w:eastAsia="en-GB"/>
              </w:rPr>
            </w:pPr>
            <w:r>
              <w:rPr>
                <w:rFonts w:cs="Arial" w:ascii="Arial" w:hAnsi="Arial"/>
                <w:lang w:eastAsia="en-GB"/>
              </w:rPr>
              <w:t xml:space="preserve">To plan prepare and manage the running of projects, including service redesign and development.  </w:t>
            </w:r>
          </w:p>
          <w:p>
            <w:pPr>
              <w:pStyle w:val="Normal"/>
              <w:spacing w:lineRule="auto" w:line="240" w:before="0" w:after="0"/>
              <w:rPr>
                <w:rFonts w:ascii="Arial" w:hAnsi="Arial" w:cs="Arial"/>
                <w:lang w:eastAsia="en-GB"/>
              </w:rPr>
            </w:pPr>
            <w:r>
              <w:rPr>
                <w:rFonts w:cs="Arial" w:ascii="Arial" w:hAnsi="Arial"/>
                <w:lang w:eastAsia="en-GB"/>
              </w:rPr>
            </w:r>
          </w:p>
        </w:tc>
      </w:tr>
      <w:tr>
        <w:trPr>
          <w:trHeight w:val="506" w:hRule="atLeast"/>
        </w:trPr>
        <w:tc>
          <w:tcPr>
            <w:tcW w:w="808" w:type="dxa"/>
            <w:tcBorders/>
            <w:shd w:fill="auto" w:val="clear"/>
          </w:tcPr>
          <w:p>
            <w:pPr>
              <w:pStyle w:val="ListParagraph"/>
              <w:numPr>
                <w:ilvl w:val="0"/>
                <w:numId w:val="2"/>
              </w:numPr>
              <w:snapToGrid w:val="false"/>
              <w:spacing w:lineRule="auto" w:line="240" w:before="0" w:after="0"/>
              <w:contextualSpacing/>
              <w:rPr>
                <w:rFonts w:ascii="Arial" w:hAnsi="Arial" w:cs="Arial"/>
                <w:b/>
                <w:b/>
                <w:lang w:eastAsia="en-GB"/>
              </w:rPr>
            </w:pPr>
            <w:r>
              <w:rPr>
                <w:rFonts w:cs="Arial"/>
                <w:b/>
                <w:lang w:eastAsia="en-GB"/>
              </w:rPr>
            </w:r>
          </w:p>
        </w:tc>
        <w:tc>
          <w:tcPr>
            <w:tcW w:w="8829" w:type="dxa"/>
            <w:gridSpan w:val="2"/>
            <w:tcBorders/>
            <w:shd w:fill="auto" w:val="clear"/>
          </w:tcPr>
          <w:p>
            <w:pPr>
              <w:pStyle w:val="Normal"/>
              <w:spacing w:lineRule="auto" w:line="240" w:before="0" w:after="0"/>
              <w:rPr>
                <w:rFonts w:ascii="Arial" w:hAnsi="Arial" w:cs="Arial"/>
                <w:lang w:eastAsia="en-GB"/>
              </w:rPr>
            </w:pPr>
            <w:r>
              <w:rPr>
                <w:rFonts w:cs="Arial" w:ascii="Arial" w:hAnsi="Arial"/>
                <w:lang w:eastAsia="en-GB"/>
              </w:rPr>
              <w:t>To continuously develop own knowledge and skills and optimise own resources to meet objectives.</w:t>
            </w:r>
          </w:p>
          <w:p>
            <w:pPr>
              <w:pStyle w:val="Normal"/>
              <w:spacing w:lineRule="auto" w:line="240" w:before="0" w:after="0"/>
              <w:rPr>
                <w:rFonts w:ascii="Arial" w:hAnsi="Arial" w:cs="Arial"/>
                <w:lang w:eastAsia="en-GB"/>
              </w:rPr>
            </w:pPr>
            <w:r>
              <w:rPr>
                <w:rFonts w:cs="Arial" w:ascii="Arial" w:hAnsi="Arial"/>
                <w:lang w:eastAsia="en-GB"/>
              </w:rPr>
            </w:r>
          </w:p>
        </w:tc>
      </w:tr>
      <w:tr>
        <w:trPr>
          <w:trHeight w:val="506" w:hRule="atLeast"/>
        </w:trPr>
        <w:tc>
          <w:tcPr>
            <w:tcW w:w="808" w:type="dxa"/>
            <w:tcBorders/>
            <w:shd w:fill="auto" w:val="clear"/>
          </w:tcPr>
          <w:p>
            <w:pPr>
              <w:pStyle w:val="ListParagraph"/>
              <w:numPr>
                <w:ilvl w:val="0"/>
                <w:numId w:val="2"/>
              </w:numPr>
              <w:snapToGrid w:val="false"/>
              <w:spacing w:lineRule="auto" w:line="240" w:before="0" w:after="0"/>
              <w:contextualSpacing/>
              <w:rPr>
                <w:rFonts w:ascii="Arial" w:hAnsi="Arial" w:cs="Arial"/>
                <w:b/>
                <w:b/>
                <w:lang w:eastAsia="en-GB"/>
              </w:rPr>
            </w:pPr>
            <w:r>
              <w:rPr>
                <w:rFonts w:cs="Arial"/>
                <w:b/>
                <w:lang w:eastAsia="en-GB"/>
              </w:rPr>
            </w:r>
          </w:p>
        </w:tc>
        <w:tc>
          <w:tcPr>
            <w:tcW w:w="8829" w:type="dxa"/>
            <w:gridSpan w:val="2"/>
            <w:tcBorders/>
            <w:shd w:fill="auto" w:val="clear"/>
          </w:tcPr>
          <w:p>
            <w:pPr>
              <w:pStyle w:val="Normal"/>
              <w:spacing w:lineRule="auto" w:line="240" w:before="0" w:after="0"/>
              <w:rPr>
                <w:rFonts w:ascii="Arial" w:hAnsi="Arial" w:cs="Arial"/>
                <w:lang w:eastAsia="en-GB"/>
              </w:rPr>
            </w:pPr>
            <w:r>
              <w:rPr>
                <w:rFonts w:cs="Arial" w:ascii="Arial" w:hAnsi="Arial"/>
                <w:lang w:eastAsia="en-GB"/>
              </w:rPr>
              <w:t xml:space="preserve">To chair and participate in meetings as appropriate.  </w:t>
            </w:r>
          </w:p>
          <w:p>
            <w:pPr>
              <w:pStyle w:val="Normal"/>
              <w:spacing w:lineRule="auto" w:line="240" w:before="0" w:after="0"/>
              <w:rPr>
                <w:rFonts w:ascii="Arial" w:hAnsi="Arial" w:cs="Arial"/>
                <w:lang w:eastAsia="en-GB"/>
              </w:rPr>
            </w:pPr>
            <w:r>
              <w:rPr>
                <w:rFonts w:cs="Arial" w:ascii="Arial" w:hAnsi="Arial"/>
                <w:lang w:eastAsia="en-GB"/>
              </w:rPr>
            </w:r>
          </w:p>
        </w:tc>
      </w:tr>
      <w:tr>
        <w:trPr>
          <w:trHeight w:val="506" w:hRule="atLeast"/>
        </w:trPr>
        <w:tc>
          <w:tcPr>
            <w:tcW w:w="808" w:type="dxa"/>
            <w:tcBorders/>
            <w:shd w:fill="auto" w:val="clear"/>
          </w:tcPr>
          <w:p>
            <w:pPr>
              <w:pStyle w:val="ListParagraph"/>
              <w:numPr>
                <w:ilvl w:val="0"/>
                <w:numId w:val="2"/>
              </w:numPr>
              <w:snapToGrid w:val="false"/>
              <w:spacing w:lineRule="auto" w:line="240" w:before="0" w:after="0"/>
              <w:contextualSpacing/>
              <w:rPr>
                <w:rFonts w:ascii="Arial" w:hAnsi="Arial" w:cs="Arial"/>
                <w:b/>
                <w:b/>
                <w:lang w:eastAsia="en-GB"/>
              </w:rPr>
            </w:pPr>
            <w:r>
              <w:rPr>
                <w:rFonts w:cs="Arial"/>
                <w:b/>
                <w:lang w:eastAsia="en-GB"/>
              </w:rPr>
            </w:r>
          </w:p>
        </w:tc>
        <w:tc>
          <w:tcPr>
            <w:tcW w:w="8829" w:type="dxa"/>
            <w:gridSpan w:val="2"/>
            <w:tcBorders/>
            <w:shd w:fill="auto" w:val="clear"/>
          </w:tcPr>
          <w:p>
            <w:pPr>
              <w:pStyle w:val="Normal"/>
              <w:spacing w:lineRule="auto" w:line="240" w:before="0" w:after="0"/>
              <w:rPr>
                <w:rFonts w:ascii="Arial" w:hAnsi="Arial" w:cs="Arial"/>
              </w:rPr>
            </w:pPr>
            <w:r>
              <w:rPr>
                <w:rFonts w:cs="Arial" w:ascii="Arial" w:hAnsi="Arial"/>
              </w:rPr>
              <w:t>To represent the Council within multi-agency forums/meetings. Lead and contribute to multi-agency safeguarding, risk and assurance forums, working effectively with health, police, housing, providers, commissioners and the Safeguarding Adults Board, and ensuring appropriate professional challenge and escalation where risks, delays or disagreements arise.</w:t>
            </w:r>
          </w:p>
          <w:p>
            <w:pPr>
              <w:pStyle w:val="Normal"/>
              <w:spacing w:lineRule="auto" w:line="240" w:before="0" w:after="0"/>
              <w:rPr>
                <w:rFonts w:ascii="Arial" w:hAnsi="Arial" w:cs="Arial"/>
                <w:lang w:eastAsia="en-GB"/>
              </w:rPr>
            </w:pPr>
            <w:r>
              <w:rPr>
                <w:rFonts w:cs="Arial" w:ascii="Arial" w:hAnsi="Arial"/>
                <w:lang w:eastAsia="en-GB"/>
              </w:rPr>
            </w:r>
          </w:p>
        </w:tc>
      </w:tr>
      <w:tr>
        <w:trPr/>
        <w:tc>
          <w:tcPr>
            <w:tcW w:w="4572" w:type="dxa"/>
            <w:gridSpan w:val="2"/>
            <w:tcBorders/>
            <w:shd w:fill="auto" w:val="clear"/>
          </w:tcPr>
          <w:p>
            <w:pPr>
              <w:pStyle w:val="ListParagraph"/>
              <w:numPr>
                <w:ilvl w:val="0"/>
                <w:numId w:val="2"/>
              </w:numPr>
              <w:spacing w:lineRule="auto" w:line="240" w:before="0" w:after="0"/>
              <w:contextualSpacing/>
              <w:rPr>
                <w:rFonts w:cs="Arial"/>
                <w:b/>
                <w:b/>
              </w:rPr>
            </w:pPr>
            <w:r>
              <w:rPr>
                <w:rFonts w:cs="Arial"/>
                <w:b/>
              </w:rPr>
              <w:t>Date Job Description prepared/updated:</w:t>
            </w:r>
          </w:p>
        </w:tc>
        <w:tc>
          <w:tcPr>
            <w:tcW w:w="5065" w:type="dxa"/>
            <w:tcBorders/>
            <w:shd w:fill="auto" w:val="clear"/>
          </w:tcPr>
          <w:p>
            <w:pPr>
              <w:pStyle w:val="Normal"/>
              <w:spacing w:lineRule="auto" w:line="240" w:before="0" w:after="0"/>
              <w:rPr>
                <w:rFonts w:ascii="Arial" w:hAnsi="Arial" w:cs="Arial"/>
                <w:b/>
                <w:b/>
              </w:rPr>
            </w:pPr>
            <w:r>
              <w:rPr>
                <w:rFonts w:cs="Arial" w:ascii="Arial" w:hAnsi="Arial"/>
                <w:b/>
              </w:rPr>
              <w:t>July 2026</w:t>
            </w:r>
          </w:p>
        </w:tc>
      </w:tr>
      <w:tr>
        <w:trPr/>
        <w:tc>
          <w:tcPr>
            <w:tcW w:w="4572" w:type="dxa"/>
            <w:gridSpan w:val="2"/>
            <w:tcBorders/>
            <w:shd w:fill="auto" w:val="clear"/>
          </w:tcPr>
          <w:p>
            <w:pPr>
              <w:pStyle w:val="ListParagraph"/>
              <w:numPr>
                <w:ilvl w:val="0"/>
                <w:numId w:val="2"/>
              </w:numPr>
              <w:spacing w:lineRule="auto" w:line="240" w:before="0" w:after="0"/>
              <w:contextualSpacing/>
              <w:rPr>
                <w:rFonts w:cs="Arial"/>
                <w:b/>
                <w:b/>
              </w:rPr>
            </w:pPr>
            <w:r>
              <w:rPr>
                <w:rFonts w:cs="Arial"/>
                <w:b/>
              </w:rPr>
              <w:t>Job Description prepared by:</w:t>
            </w:r>
          </w:p>
        </w:tc>
        <w:tc>
          <w:tcPr>
            <w:tcW w:w="5065" w:type="dxa"/>
            <w:tcBorders/>
            <w:shd w:fill="auto" w:val="clear"/>
          </w:tcPr>
          <w:p>
            <w:pPr>
              <w:pStyle w:val="Normal"/>
              <w:spacing w:lineRule="auto" w:line="240" w:before="0" w:after="0"/>
              <w:rPr/>
            </w:pPr>
            <w:r>
              <w:rPr>
                <w:rFonts w:cs="Arial" w:ascii="Arial" w:hAnsi="Arial"/>
                <w:b/>
                <w:lang w:eastAsia="en-GB"/>
              </w:rPr>
              <w:t xml:space="preserve">Assistant Director Adult Social Care </w:t>
            </w:r>
            <w:r>
              <w:rPr>
                <w:rFonts w:cs="Arial" w:ascii="Arial" w:hAnsi="Arial"/>
                <w:b/>
              </w:rPr>
              <w:t>Operations /DDASS</w:t>
            </w:r>
          </w:p>
        </w:tc>
      </w:tr>
    </w:tbl>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r>
    </w:p>
    <w:p>
      <w:pPr>
        <w:pStyle w:val="Normal"/>
        <w:spacing w:lineRule="auto" w:line="256" w:before="0" w:after="160"/>
        <w:rPr>
          <w:rFonts w:ascii="Arial" w:hAnsi="Arial" w:cs="Arial"/>
        </w:rPr>
      </w:pPr>
      <w:r>
        <w:rPr>
          <w:rFonts w:cs="Arial" w:ascii="Arial" w:hAnsi="Arial"/>
        </w:rPr>
      </w:r>
      <w:r>
        <w:br w:type="page"/>
      </w:r>
    </w:p>
    <w:p>
      <w:pPr>
        <w:pStyle w:val="Normal"/>
        <w:rPr>
          <w:rFonts w:ascii="Arial" w:hAnsi="Arial" w:cs="Arial"/>
          <w:b/>
          <w:b/>
          <w:bCs/>
          <w:sz w:val="40"/>
          <w:szCs w:val="40"/>
        </w:rPr>
      </w:pPr>
      <w:r>
        <w:rPr>
          <w:rFonts w:cs="Arial" w:ascii="Arial" w:hAnsi="Arial"/>
          <w:b/>
          <w:bCs/>
          <w:sz w:val="40"/>
          <w:szCs w:val="40"/>
        </w:rPr>
        <w:t>Person Specification</w:t>
      </w:r>
    </w:p>
    <w:tbl>
      <w:tblPr>
        <w:tblW w:w="10080" w:type="dxa"/>
        <w:jc w:val="left"/>
        <w:tblInd w:w="0" w:type="dxa"/>
        <w:tblCellMar>
          <w:top w:w="0" w:type="dxa"/>
          <w:left w:w="108" w:type="dxa"/>
          <w:bottom w:w="0" w:type="dxa"/>
          <w:right w:w="108" w:type="dxa"/>
        </w:tblCellMar>
      </w:tblPr>
      <w:tblGrid>
        <w:gridCol w:w="675"/>
        <w:gridCol w:w="32"/>
        <w:gridCol w:w="960"/>
        <w:gridCol w:w="4854"/>
        <w:gridCol w:w="3549"/>
        <w:gridCol w:w="10"/>
      </w:tblGrid>
      <w:tr>
        <w:trPr/>
        <w:tc>
          <w:tcPr>
            <w:tcW w:w="1667" w:type="dxa"/>
            <w:gridSpan w:val="3"/>
            <w:tcBorders/>
            <w:shd w:fill="auto" w:val="clear"/>
          </w:tcPr>
          <w:p>
            <w:pPr>
              <w:pStyle w:val="Normal"/>
              <w:spacing w:before="60" w:after="60"/>
              <w:rPr>
                <w:rFonts w:ascii="Arial" w:hAnsi="Arial" w:cs="Arial"/>
                <w:b/>
                <w:b/>
              </w:rPr>
            </w:pPr>
            <w:r>
              <w:rPr>
                <w:rFonts w:cs="Arial" w:ascii="Arial" w:hAnsi="Arial"/>
                <w:b/>
              </w:rPr>
              <w:t>Department</w:t>
            </w:r>
          </w:p>
        </w:tc>
        <w:tc>
          <w:tcPr>
            <w:tcW w:w="8403" w:type="dxa"/>
            <w:gridSpan w:val="2"/>
            <w:tcBorders/>
            <w:shd w:fill="auto" w:val="clear"/>
          </w:tcPr>
          <w:p>
            <w:pPr>
              <w:pStyle w:val="Normal"/>
              <w:spacing w:before="60" w:after="60"/>
              <w:rPr>
                <w:rFonts w:ascii="Arial" w:hAnsi="Arial" w:cs="Arial"/>
                <w:lang w:eastAsia="en-GB"/>
              </w:rPr>
            </w:pPr>
            <w:r>
              <w:rPr>
                <w:rFonts w:cs="Arial" w:ascii="Arial" w:hAnsi="Arial"/>
                <w:lang w:eastAsia="en-GB"/>
              </w:rPr>
              <w:t>Adults, Communities &amp; Integration</w:t>
            </w:r>
          </w:p>
        </w:tc>
      </w:tr>
      <w:tr>
        <w:trPr/>
        <w:tc>
          <w:tcPr>
            <w:tcW w:w="1667" w:type="dxa"/>
            <w:gridSpan w:val="3"/>
            <w:tcBorders>
              <w:bottom w:val="single" w:sz="4" w:space="0" w:color="000000"/>
            </w:tcBorders>
            <w:shd w:fill="auto" w:val="clear"/>
          </w:tcPr>
          <w:p>
            <w:pPr>
              <w:pStyle w:val="Normal"/>
              <w:spacing w:before="60" w:after="240"/>
              <w:rPr>
                <w:rFonts w:ascii="Arial" w:hAnsi="Arial" w:cs="Arial"/>
                <w:b/>
                <w:b/>
              </w:rPr>
            </w:pPr>
            <w:r>
              <w:rPr>
                <w:rFonts w:cs="Arial" w:ascii="Arial" w:hAnsi="Arial"/>
                <w:b/>
              </w:rPr>
              <w:t>Job Title</w:t>
            </w:r>
          </w:p>
        </w:tc>
        <w:tc>
          <w:tcPr>
            <w:tcW w:w="8403" w:type="dxa"/>
            <w:gridSpan w:val="2"/>
            <w:tcBorders>
              <w:bottom w:val="single" w:sz="4" w:space="0" w:color="000000"/>
            </w:tcBorders>
            <w:shd w:fill="auto" w:val="clear"/>
          </w:tcPr>
          <w:p>
            <w:pPr>
              <w:pStyle w:val="Normal"/>
              <w:spacing w:before="60" w:after="60"/>
              <w:rPr>
                <w:rFonts w:ascii="Arial" w:hAnsi="Arial" w:cs="Arial"/>
                <w:bCs/>
              </w:rPr>
            </w:pPr>
            <w:r>
              <w:rPr>
                <w:rFonts w:cs="Arial" w:ascii="Arial" w:hAnsi="Arial"/>
                <w:bCs/>
              </w:rPr>
              <w:t>Head Of Service – Safeguarding &amp; Protection</w:t>
            </w:r>
          </w:p>
        </w:tc>
      </w:tr>
      <w:tr>
        <w:trPr/>
        <w:tc>
          <w:tcPr>
            <w:tcW w:w="1667" w:type="dxa"/>
            <w:gridSpan w:val="3"/>
            <w:tcBorders>
              <w:top w:val="single" w:sz="4" w:space="0" w:color="000000"/>
              <w:left w:val="single" w:sz="4" w:space="0" w:color="000000"/>
              <w:bottom w:val="single" w:sz="4" w:space="0" w:color="000000"/>
            </w:tcBorders>
            <w:shd w:fill="auto" w:val="clear"/>
          </w:tcPr>
          <w:p>
            <w:pPr>
              <w:pStyle w:val="Normal"/>
              <w:spacing w:before="60" w:after="240"/>
              <w:rPr>
                <w:rFonts w:ascii="Arial" w:hAnsi="Arial" w:cs="Arial"/>
                <w:b/>
                <w:b/>
              </w:rPr>
            </w:pPr>
            <w:r>
              <w:rPr>
                <w:rFonts w:cs="Arial" w:ascii="Arial" w:hAnsi="Arial"/>
                <w:b/>
              </w:rPr>
              <w:t>Stage One</w:t>
            </w:r>
          </w:p>
        </w:tc>
        <w:tc>
          <w:tcPr>
            <w:tcW w:w="8413" w:type="dxa"/>
            <w:gridSpan w:val="2"/>
            <w:tcBorders>
              <w:top w:val="single" w:sz="4" w:space="0" w:color="000000"/>
              <w:left w:val="single" w:sz="4" w:space="0" w:color="000000"/>
              <w:bottom w:val="single" w:sz="4" w:space="0" w:color="000000"/>
              <w:right w:val="single" w:sz="4" w:space="0" w:color="000000"/>
            </w:tcBorders>
            <w:shd w:fill="auto" w:val="clear"/>
          </w:tcPr>
          <w:p>
            <w:pPr>
              <w:pStyle w:val="Normal"/>
              <w:spacing w:before="60" w:after="60"/>
              <w:rPr/>
            </w:pPr>
            <w:r>
              <w:rPr>
                <w:rFonts w:cs="Arial" w:ascii="Arial" w:hAnsi="Arial"/>
                <w:bCs/>
              </w:rPr>
              <w:t xml:space="preserve">Candidates who are care leavers, have a disability, are ex-armed forces or are a carer (see </w:t>
            </w:r>
            <w:r>
              <w:rPr>
                <w:rStyle w:val="InternetLink"/>
                <w:rFonts w:cs="Arial" w:ascii="Arial" w:hAnsi="Arial"/>
              </w:rPr>
              <w:t>Carers-Charter-FINAL.pdf (gmhsc.org.uk)</w:t>
            </w:r>
            <w:r>
              <w:rPr>
                <w:rFonts w:cs="Arial" w:ascii="Arial" w:hAnsi="Arial"/>
              </w:rPr>
              <w:t xml:space="preserve"> </w:t>
            </w:r>
            <w:r>
              <w:rPr>
                <w:rFonts w:cs="Arial" w:ascii="Arial" w:hAnsi="Arial"/>
                <w:bCs/>
              </w:rPr>
              <w:t>are guaranteed an interview if they meet the essential criteria for the role</w:t>
            </w:r>
          </w:p>
        </w:tc>
      </w:tr>
      <w:tr>
        <w:trPr/>
        <w:tc>
          <w:tcPr>
            <w:tcW w:w="6521" w:type="dxa"/>
            <w:gridSpan w:val="4"/>
            <w:tcBorders>
              <w:top w:val="single" w:sz="4" w:space="0" w:color="000000"/>
              <w:left w:val="single" w:sz="4" w:space="0" w:color="000000"/>
            </w:tcBorders>
            <w:shd w:fill="000000" w:val="clear"/>
          </w:tcPr>
          <w:p>
            <w:pPr>
              <w:pStyle w:val="Normal"/>
              <w:spacing w:before="60" w:after="60"/>
              <w:rPr>
                <w:rFonts w:ascii="Arial" w:hAnsi="Arial" w:cs="Arial"/>
                <w:b/>
                <w:b/>
                <w:color w:val="FFFFFF"/>
              </w:rPr>
            </w:pPr>
            <w:r>
              <w:rPr>
                <w:rFonts w:cs="Arial" w:ascii="Arial" w:hAnsi="Arial"/>
                <w:b/>
                <w:color w:val="FFFFFF"/>
              </w:rPr>
              <w:t>The Minimum Essential Requirements for the above Post are as Follows:</w:t>
            </w:r>
          </w:p>
        </w:tc>
        <w:tc>
          <w:tcPr>
            <w:tcW w:w="3559" w:type="dxa"/>
            <w:tcBorders>
              <w:top w:val="single" w:sz="4" w:space="0" w:color="000000"/>
              <w:left w:val="single" w:sz="4" w:space="0" w:color="000000"/>
              <w:right w:val="single" w:sz="4" w:space="0" w:color="000000"/>
            </w:tcBorders>
            <w:shd w:fill="000000" w:val="clear"/>
          </w:tcPr>
          <w:p>
            <w:pPr>
              <w:pStyle w:val="Normal"/>
              <w:spacing w:before="60" w:after="60"/>
              <w:rPr>
                <w:rFonts w:ascii="Arial" w:hAnsi="Arial" w:cs="Arial"/>
                <w:b/>
                <w:b/>
                <w:color w:val="FFFFFF"/>
              </w:rPr>
            </w:pPr>
            <w:r>
              <w:rPr>
                <w:rFonts w:cs="Arial" w:ascii="Arial" w:hAnsi="Arial"/>
                <w:b/>
                <w:color w:val="FFFFFF"/>
              </w:rPr>
              <w:t>Method of Assessment</w:t>
            </w:r>
          </w:p>
        </w:tc>
      </w:tr>
      <w:tr>
        <w:trPr>
          <w:cantSplit w:val="true"/>
        </w:trPr>
        <w:tc>
          <w:tcPr>
            <w:tcW w:w="675" w:type="dxa"/>
            <w:tcBorders>
              <w:bottom w:val="single" w:sz="4" w:space="0" w:color="000000"/>
            </w:tcBorders>
            <w:shd w:fill="D9D9D9" w:val="clear"/>
          </w:tcPr>
          <w:p>
            <w:pPr>
              <w:pStyle w:val="Normal"/>
              <w:snapToGrid w:val="false"/>
              <w:spacing w:before="60" w:after="60"/>
              <w:rPr>
                <w:rFonts w:ascii="Arial" w:hAnsi="Arial" w:cs="Arial"/>
                <w:b/>
                <w:b/>
              </w:rPr>
            </w:pPr>
            <w:r>
              <w:rPr>
                <w:rFonts w:cs="Arial" w:ascii="Arial" w:hAnsi="Arial"/>
                <w:b/>
              </w:rPr>
            </w:r>
          </w:p>
        </w:tc>
        <w:tc>
          <w:tcPr>
            <w:tcW w:w="9395" w:type="dxa"/>
            <w:gridSpan w:val="4"/>
            <w:tcBorders>
              <w:bottom w:val="single" w:sz="4" w:space="0" w:color="000000"/>
            </w:tcBorders>
            <w:shd w:fill="D9D9D9" w:val="clear"/>
          </w:tcPr>
          <w:p>
            <w:pPr>
              <w:pStyle w:val="Normal"/>
              <w:spacing w:before="60" w:after="60"/>
              <w:rPr>
                <w:rFonts w:ascii="Arial" w:hAnsi="Arial" w:cs="Arial"/>
                <w:b/>
                <w:b/>
              </w:rPr>
            </w:pPr>
            <w:r>
              <w:rPr>
                <w:rFonts w:cs="Arial" w:ascii="Arial" w:hAnsi="Arial"/>
                <w:b/>
              </w:rPr>
              <w:t>Skills and Knowledge</w:t>
            </w:r>
          </w:p>
        </w:tc>
      </w:tr>
      <w:tr>
        <w:trPr>
          <w:cantSplit w:val="true"/>
        </w:trPr>
        <w:tc>
          <w:tcPr>
            <w:tcW w:w="675" w:type="dxa"/>
            <w:tcBorders>
              <w:top w:val="single" w:sz="4" w:space="0" w:color="000000"/>
              <w:bottom w:val="single" w:sz="4" w:space="0" w:color="000000"/>
            </w:tcBorders>
            <w:shd w:fill="auto" w:val="clear"/>
          </w:tcPr>
          <w:p>
            <w:pPr>
              <w:pStyle w:val="ListParagraph"/>
              <w:numPr>
                <w:ilvl w:val="0"/>
                <w:numId w:val="3"/>
              </w:numPr>
              <w:snapToGrid w:val="false"/>
              <w:spacing w:before="120" w:after="120"/>
              <w:contextualSpacing/>
              <w:rPr>
                <w:rFonts w:cs="Arial"/>
              </w:rPr>
            </w:pPr>
            <w:r>
              <w:rPr>
                <w:rFonts w:cs="Arial"/>
              </w:rPr>
            </w:r>
          </w:p>
        </w:tc>
        <w:tc>
          <w:tcPr>
            <w:tcW w:w="5846" w:type="dxa"/>
            <w:gridSpan w:val="3"/>
            <w:tcBorders>
              <w:top w:val="single" w:sz="4" w:space="0" w:color="000000"/>
              <w:bottom w:val="single" w:sz="4" w:space="0" w:color="000000"/>
            </w:tcBorders>
            <w:shd w:fill="auto" w:val="clear"/>
          </w:tcPr>
          <w:p>
            <w:pPr>
              <w:pStyle w:val="Normal"/>
              <w:spacing w:before="120" w:after="120"/>
              <w:ind w:left="0" w:right="175" w:hanging="0"/>
              <w:rPr>
                <w:rFonts w:ascii="Arial" w:hAnsi="Arial" w:cs="Arial"/>
              </w:rPr>
            </w:pPr>
            <w:r>
              <w:rPr>
                <w:rFonts w:cs="Arial" w:ascii="Arial" w:hAnsi="Arial"/>
              </w:rPr>
              <w:t>A clear demonstrable and high level of understanding and application of the legislation and statutory framework affecting social care, including but not limited to: The Care Act 2014, adult safeguarding duties including Section 42 enquiries and Making Safeguarding Personal, The Mental Capacity Act (2005) and Deprivation of Liberty Safeguards, The Mental Health Act 2007, The Human Rights Act 1998, Court of Protection interfaces and associated case law.</w:t>
            </w:r>
          </w:p>
        </w:tc>
        <w:tc>
          <w:tcPr>
            <w:tcW w:w="3549" w:type="dxa"/>
            <w:tcBorders>
              <w:top w:val="single" w:sz="4" w:space="0" w:color="000000"/>
              <w:bottom w:val="single" w:sz="4" w:space="0" w:color="000000"/>
            </w:tcBorders>
            <w:shd w:fill="auto" w:val="clear"/>
          </w:tcPr>
          <w:p>
            <w:pPr>
              <w:pStyle w:val="Normal"/>
              <w:spacing w:before="120" w:after="120"/>
              <w:rPr>
                <w:rFonts w:ascii="Arial" w:hAnsi="Arial" w:cs="Arial"/>
              </w:rPr>
            </w:pPr>
            <w:r>
              <w:rPr>
                <w:rFonts w:cs="Arial" w:ascii="Arial" w:hAnsi="Arial"/>
              </w:rPr>
              <w:t>Interview</w:t>
            </w:r>
          </w:p>
        </w:tc>
      </w:tr>
      <w:tr>
        <w:trPr>
          <w:cantSplit w:val="true"/>
        </w:trPr>
        <w:tc>
          <w:tcPr>
            <w:tcW w:w="675" w:type="dxa"/>
            <w:tcBorders>
              <w:top w:val="single" w:sz="4" w:space="0" w:color="000000"/>
              <w:bottom w:val="single" w:sz="4" w:space="0" w:color="000000"/>
            </w:tcBorders>
            <w:shd w:fill="auto" w:val="clear"/>
          </w:tcPr>
          <w:p>
            <w:pPr>
              <w:pStyle w:val="ListParagraph"/>
              <w:numPr>
                <w:ilvl w:val="0"/>
                <w:numId w:val="3"/>
              </w:numPr>
              <w:snapToGrid w:val="false"/>
              <w:spacing w:before="120" w:after="120"/>
              <w:contextualSpacing/>
              <w:rPr>
                <w:rFonts w:cs="Arial"/>
              </w:rPr>
            </w:pPr>
            <w:r>
              <w:rPr>
                <w:rFonts w:cs="Arial"/>
              </w:rPr>
            </w:r>
          </w:p>
        </w:tc>
        <w:tc>
          <w:tcPr>
            <w:tcW w:w="5846" w:type="dxa"/>
            <w:gridSpan w:val="3"/>
            <w:tcBorders>
              <w:top w:val="single" w:sz="4" w:space="0" w:color="000000"/>
              <w:bottom w:val="single" w:sz="4" w:space="0" w:color="000000"/>
            </w:tcBorders>
            <w:shd w:fill="auto" w:val="clear"/>
          </w:tcPr>
          <w:p>
            <w:pPr>
              <w:pStyle w:val="Normal"/>
              <w:spacing w:before="120" w:after="120"/>
              <w:ind w:left="0" w:right="175" w:hanging="0"/>
              <w:rPr>
                <w:rFonts w:ascii="Arial" w:hAnsi="Arial" w:cs="Arial"/>
              </w:rPr>
            </w:pPr>
            <w:r>
              <w:rPr>
                <w:rFonts w:cs="Arial" w:ascii="Arial" w:hAnsi="Arial"/>
              </w:rPr>
              <w:t>Ability to provide professional challenge, evidence-based decision-making and defensible recording and escalation in complex, contested or multi-agency safeguarding, MCA, CoPDoLS and DoLS situations</w:t>
            </w:r>
          </w:p>
        </w:tc>
        <w:tc>
          <w:tcPr>
            <w:tcW w:w="3549" w:type="dxa"/>
            <w:tcBorders>
              <w:top w:val="single" w:sz="4" w:space="0" w:color="000000"/>
              <w:bottom w:val="single" w:sz="4" w:space="0" w:color="000000"/>
            </w:tcBorders>
            <w:shd w:fill="auto" w:val="clear"/>
          </w:tcPr>
          <w:p>
            <w:pPr>
              <w:pStyle w:val="Normal"/>
              <w:spacing w:before="120" w:after="120"/>
              <w:rPr>
                <w:rFonts w:ascii="Arial" w:hAnsi="Arial" w:cs="Arial"/>
              </w:rPr>
            </w:pPr>
            <w:r>
              <w:rPr>
                <w:rFonts w:cs="Arial" w:ascii="Arial" w:hAnsi="Arial"/>
              </w:rPr>
              <w:t>Application Form/Interview/Assessment Centre</w:t>
            </w:r>
          </w:p>
        </w:tc>
      </w:tr>
      <w:tr>
        <w:trPr>
          <w:cantSplit w:val="true"/>
        </w:trPr>
        <w:tc>
          <w:tcPr>
            <w:tcW w:w="675" w:type="dxa"/>
            <w:tcBorders>
              <w:top w:val="single" w:sz="4" w:space="0" w:color="000000"/>
              <w:bottom w:val="single" w:sz="4" w:space="0" w:color="000000"/>
            </w:tcBorders>
            <w:shd w:fill="auto" w:val="clear"/>
          </w:tcPr>
          <w:p>
            <w:pPr>
              <w:pStyle w:val="ListParagraph"/>
              <w:numPr>
                <w:ilvl w:val="0"/>
                <w:numId w:val="3"/>
              </w:numPr>
              <w:snapToGrid w:val="false"/>
              <w:spacing w:before="120" w:after="120"/>
              <w:contextualSpacing/>
              <w:rPr>
                <w:rFonts w:cs="Arial"/>
              </w:rPr>
            </w:pPr>
            <w:r>
              <w:rPr>
                <w:rFonts w:cs="Arial"/>
              </w:rPr>
            </w:r>
          </w:p>
        </w:tc>
        <w:tc>
          <w:tcPr>
            <w:tcW w:w="5846" w:type="dxa"/>
            <w:gridSpan w:val="3"/>
            <w:tcBorders>
              <w:top w:val="single" w:sz="4" w:space="0" w:color="000000"/>
              <w:bottom w:val="single" w:sz="4" w:space="0" w:color="000000"/>
            </w:tcBorders>
            <w:shd w:fill="auto" w:val="clear"/>
          </w:tcPr>
          <w:p>
            <w:pPr>
              <w:pStyle w:val="Normal"/>
              <w:spacing w:before="120" w:after="120"/>
              <w:ind w:left="0" w:right="175" w:hanging="0"/>
              <w:rPr>
                <w:rFonts w:ascii="Arial" w:hAnsi="Arial" w:cs="Arial"/>
                <w:bCs/>
              </w:rPr>
            </w:pPr>
            <w:r>
              <w:rPr>
                <w:rFonts w:cs="Arial" w:ascii="Arial" w:hAnsi="Arial"/>
                <w:bCs/>
              </w:rPr>
              <w:t>A highly developed understanding of Government initiatives, Social Care safeguarding and health policy context, with the ability to translate legislative and policy requirements into safe, lawful and effective local practice.</w:t>
            </w:r>
          </w:p>
          <w:p>
            <w:pPr>
              <w:pStyle w:val="Normal"/>
              <w:spacing w:before="120" w:after="120"/>
              <w:ind w:left="0" w:right="175" w:hanging="0"/>
              <w:rPr/>
            </w:pPr>
            <w:r>
              <w:rPr>
                <w:rFonts w:eastAsia="Arial" w:cs="Arial" w:ascii="Arial" w:hAnsi="Arial"/>
                <w:bCs/>
              </w:rPr>
              <w:t xml:space="preserve"> </w:t>
            </w:r>
            <w:r>
              <w:rPr>
                <w:rFonts w:cs="Arial" w:ascii="Arial" w:hAnsi="Arial"/>
                <w:bCs/>
              </w:rPr>
              <w:t>and legislation</w:t>
            </w:r>
          </w:p>
        </w:tc>
        <w:tc>
          <w:tcPr>
            <w:tcW w:w="3549" w:type="dxa"/>
            <w:tcBorders>
              <w:top w:val="single" w:sz="4" w:space="0" w:color="000000"/>
              <w:bottom w:val="single" w:sz="4" w:space="0" w:color="000000"/>
            </w:tcBorders>
            <w:shd w:fill="auto" w:val="clear"/>
          </w:tcPr>
          <w:p>
            <w:pPr>
              <w:pStyle w:val="Normal"/>
              <w:spacing w:before="120" w:after="120"/>
              <w:rPr>
                <w:rFonts w:ascii="Arial" w:hAnsi="Arial" w:cs="Arial"/>
              </w:rPr>
            </w:pPr>
            <w:r>
              <w:rPr>
                <w:rFonts w:cs="Arial" w:ascii="Arial" w:hAnsi="Arial"/>
              </w:rPr>
              <w:t>Interview</w:t>
            </w:r>
          </w:p>
        </w:tc>
      </w:tr>
      <w:tr>
        <w:trPr>
          <w:cantSplit w:val="true"/>
        </w:trPr>
        <w:tc>
          <w:tcPr>
            <w:tcW w:w="675" w:type="dxa"/>
            <w:tcBorders>
              <w:top w:val="single" w:sz="4" w:space="0" w:color="000000"/>
              <w:bottom w:val="single" w:sz="4" w:space="0" w:color="000000"/>
            </w:tcBorders>
            <w:shd w:fill="auto" w:val="clear"/>
          </w:tcPr>
          <w:p>
            <w:pPr>
              <w:pStyle w:val="ListParagraph"/>
              <w:numPr>
                <w:ilvl w:val="0"/>
                <w:numId w:val="3"/>
              </w:numPr>
              <w:snapToGrid w:val="false"/>
              <w:spacing w:before="120" w:after="120"/>
              <w:contextualSpacing/>
              <w:rPr>
                <w:rFonts w:cs="Arial"/>
              </w:rPr>
            </w:pPr>
            <w:r>
              <w:rPr>
                <w:rFonts w:cs="Arial"/>
              </w:rPr>
            </w:r>
          </w:p>
        </w:tc>
        <w:tc>
          <w:tcPr>
            <w:tcW w:w="5846" w:type="dxa"/>
            <w:gridSpan w:val="3"/>
            <w:tcBorders>
              <w:top w:val="single" w:sz="4" w:space="0" w:color="000000"/>
              <w:bottom w:val="single" w:sz="4" w:space="0" w:color="000000"/>
            </w:tcBorders>
            <w:shd w:fill="auto" w:val="clear"/>
          </w:tcPr>
          <w:p>
            <w:pPr>
              <w:pStyle w:val="Normal"/>
              <w:spacing w:before="120" w:after="120"/>
              <w:ind w:left="0" w:right="175" w:hanging="0"/>
              <w:rPr>
                <w:rFonts w:ascii="Arial" w:hAnsi="Arial" w:cs="Arial"/>
              </w:rPr>
            </w:pPr>
            <w:r>
              <w:rPr>
                <w:rFonts w:cs="Arial" w:ascii="Arial" w:hAnsi="Arial"/>
              </w:rPr>
              <w:t>Demonstrable ability to lead safe, effective and legally compliant adult safeguarding, Mental Capacity Act and Deprivation of Liberty Safeguards practice across complex operational services.</w:t>
            </w:r>
          </w:p>
        </w:tc>
        <w:tc>
          <w:tcPr>
            <w:tcW w:w="3549" w:type="dxa"/>
            <w:tcBorders>
              <w:top w:val="single" w:sz="4" w:space="0" w:color="000000"/>
              <w:bottom w:val="single" w:sz="4" w:space="0" w:color="000000"/>
            </w:tcBorders>
            <w:shd w:fill="auto" w:val="clear"/>
          </w:tcPr>
          <w:p>
            <w:pPr>
              <w:pStyle w:val="Normal"/>
              <w:spacing w:before="120" w:after="120"/>
              <w:rPr>
                <w:rFonts w:ascii="Arial" w:hAnsi="Arial" w:cs="Arial"/>
              </w:rPr>
            </w:pPr>
            <w:r>
              <w:rPr>
                <w:rFonts w:cs="Arial" w:ascii="Arial" w:hAnsi="Arial"/>
              </w:rPr>
              <w:t>Application Form/Interview/Assessment Centre</w:t>
            </w:r>
          </w:p>
        </w:tc>
      </w:tr>
      <w:tr>
        <w:trPr>
          <w:cantSplit w:val="true"/>
        </w:trPr>
        <w:tc>
          <w:tcPr>
            <w:tcW w:w="675" w:type="dxa"/>
            <w:tcBorders>
              <w:bottom w:val="single" w:sz="4" w:space="0" w:color="000000"/>
            </w:tcBorders>
            <w:shd w:fill="auto" w:val="clear"/>
          </w:tcPr>
          <w:p>
            <w:pPr>
              <w:pStyle w:val="ListParagraph"/>
              <w:numPr>
                <w:ilvl w:val="0"/>
                <w:numId w:val="3"/>
              </w:numPr>
              <w:snapToGrid w:val="false"/>
              <w:spacing w:before="120" w:after="120"/>
              <w:contextualSpacing/>
              <w:rPr>
                <w:rFonts w:cs="Arial"/>
              </w:rPr>
            </w:pPr>
            <w:r>
              <w:rPr>
                <w:rFonts w:cs="Arial"/>
              </w:rPr>
            </w:r>
          </w:p>
        </w:tc>
        <w:tc>
          <w:tcPr>
            <w:tcW w:w="5846" w:type="dxa"/>
            <w:gridSpan w:val="3"/>
            <w:tcBorders>
              <w:bottom w:val="single" w:sz="4" w:space="0" w:color="000000"/>
            </w:tcBorders>
            <w:shd w:fill="auto" w:val="clear"/>
          </w:tcPr>
          <w:p>
            <w:pPr>
              <w:pStyle w:val="Normal"/>
              <w:spacing w:before="120" w:after="120"/>
              <w:ind w:left="0" w:right="175" w:hanging="0"/>
              <w:rPr>
                <w:rFonts w:ascii="Arial" w:hAnsi="Arial" w:cs="Arial"/>
              </w:rPr>
            </w:pPr>
            <w:r>
              <w:rPr>
                <w:rFonts w:cs="Arial" w:ascii="Arial" w:hAnsi="Arial"/>
              </w:rPr>
              <w:t>Significant evidence of systematic involvement and consultation with service users and/or carers in pursuit of meeting need and service development</w:t>
            </w:r>
          </w:p>
        </w:tc>
        <w:tc>
          <w:tcPr>
            <w:tcW w:w="3549" w:type="dxa"/>
            <w:tcBorders>
              <w:bottom w:val="single" w:sz="4" w:space="0" w:color="000000"/>
            </w:tcBorders>
            <w:shd w:fill="auto" w:val="clear"/>
          </w:tcPr>
          <w:p>
            <w:pPr>
              <w:pStyle w:val="Normal"/>
              <w:spacing w:before="120" w:after="120"/>
              <w:rPr>
                <w:rFonts w:ascii="Arial" w:hAnsi="Arial" w:cs="Arial"/>
              </w:rPr>
            </w:pPr>
            <w:r>
              <w:rPr>
                <w:rFonts w:cs="Arial" w:ascii="Arial" w:hAnsi="Arial"/>
              </w:rPr>
              <w:t>Application Form/Interview</w:t>
            </w:r>
          </w:p>
        </w:tc>
      </w:tr>
      <w:tr>
        <w:trPr>
          <w:cantSplit w:val="true"/>
        </w:trPr>
        <w:tc>
          <w:tcPr>
            <w:tcW w:w="6521" w:type="dxa"/>
            <w:gridSpan w:val="4"/>
            <w:tcBorders>
              <w:top w:val="single" w:sz="4" w:space="0" w:color="000000"/>
              <w:bottom w:val="single" w:sz="4" w:space="0" w:color="000000"/>
            </w:tcBorders>
            <w:shd w:fill="auto" w:val="clear"/>
          </w:tcPr>
          <w:p>
            <w:pPr>
              <w:pStyle w:val="ListParagraph"/>
              <w:numPr>
                <w:ilvl w:val="0"/>
                <w:numId w:val="3"/>
              </w:numPr>
              <w:spacing w:before="120" w:after="120"/>
              <w:ind w:left="720" w:right="175" w:hanging="360"/>
              <w:contextualSpacing/>
              <w:rPr>
                <w:rFonts w:cs="Arial"/>
              </w:rPr>
            </w:pPr>
            <w:r>
              <w:rPr>
                <w:rFonts w:cs="Arial"/>
              </w:rPr>
              <w:t>High level of ability to ensure necessary resources are available and allocated accordingly to ensure equitable service delivery</w:t>
            </w:r>
          </w:p>
        </w:tc>
        <w:tc>
          <w:tcPr>
            <w:tcW w:w="3549" w:type="dxa"/>
            <w:tcBorders>
              <w:top w:val="single" w:sz="4" w:space="0" w:color="000000"/>
              <w:left w:val="single" w:sz="4" w:space="0" w:color="000000"/>
              <w:bottom w:val="single" w:sz="4" w:space="0" w:color="000000"/>
            </w:tcBorders>
            <w:shd w:fill="auto" w:val="clear"/>
          </w:tcPr>
          <w:p>
            <w:pPr>
              <w:pStyle w:val="Normal"/>
              <w:spacing w:before="120" w:after="120"/>
              <w:rPr>
                <w:rFonts w:ascii="Arial" w:hAnsi="Arial" w:cs="Arial"/>
              </w:rPr>
            </w:pPr>
            <w:r>
              <w:rPr>
                <w:rFonts w:cs="Arial" w:ascii="Arial" w:hAnsi="Arial"/>
              </w:rPr>
              <w:t>Application Form/Interview</w:t>
            </w:r>
          </w:p>
        </w:tc>
      </w:tr>
      <w:tr>
        <w:trPr>
          <w:cantSplit w:val="true"/>
        </w:trPr>
        <w:tc>
          <w:tcPr>
            <w:tcW w:w="6521" w:type="dxa"/>
            <w:gridSpan w:val="4"/>
            <w:tcBorders>
              <w:top w:val="single" w:sz="4" w:space="0" w:color="000000"/>
              <w:bottom w:val="single" w:sz="4" w:space="0" w:color="000000"/>
            </w:tcBorders>
            <w:shd w:fill="auto" w:val="clear"/>
          </w:tcPr>
          <w:p>
            <w:pPr>
              <w:pStyle w:val="ListParagraph"/>
              <w:numPr>
                <w:ilvl w:val="0"/>
                <w:numId w:val="3"/>
              </w:numPr>
              <w:spacing w:before="120" w:after="120"/>
              <w:ind w:left="720" w:right="175" w:hanging="360"/>
              <w:contextualSpacing/>
              <w:rPr>
                <w:rFonts w:cs="Arial"/>
              </w:rPr>
            </w:pPr>
            <w:r>
              <w:rPr>
                <w:rFonts w:cs="Arial"/>
              </w:rPr>
              <w:t>Demonstrable ability to lead by example, inspiring confidence and trust, tackling performance issues if they arise and creating an atmosphere of ‘can do’ and positive thinking</w:t>
            </w:r>
          </w:p>
        </w:tc>
        <w:tc>
          <w:tcPr>
            <w:tcW w:w="3549" w:type="dxa"/>
            <w:tcBorders>
              <w:top w:val="single" w:sz="4" w:space="0" w:color="000000"/>
              <w:left w:val="single" w:sz="4" w:space="0" w:color="000000"/>
              <w:bottom w:val="single" w:sz="4" w:space="0" w:color="000000"/>
            </w:tcBorders>
            <w:shd w:fill="auto" w:val="clear"/>
          </w:tcPr>
          <w:p>
            <w:pPr>
              <w:pStyle w:val="Normal"/>
              <w:spacing w:before="120" w:after="120"/>
              <w:rPr>
                <w:rFonts w:ascii="Arial" w:hAnsi="Arial" w:cs="Arial"/>
              </w:rPr>
            </w:pPr>
            <w:r>
              <w:rPr>
                <w:rFonts w:cs="Arial" w:ascii="Arial" w:hAnsi="Arial"/>
              </w:rPr>
              <w:t>Application/Interview</w:t>
            </w:r>
          </w:p>
        </w:tc>
      </w:tr>
      <w:tr>
        <w:trPr>
          <w:cantSplit w:val="true"/>
        </w:trPr>
        <w:tc>
          <w:tcPr>
            <w:tcW w:w="6521" w:type="dxa"/>
            <w:gridSpan w:val="4"/>
            <w:tcBorders>
              <w:top w:val="single" w:sz="4" w:space="0" w:color="000000"/>
              <w:bottom w:val="single" w:sz="4" w:space="0" w:color="000000"/>
            </w:tcBorders>
            <w:shd w:fill="auto" w:val="clear"/>
          </w:tcPr>
          <w:p>
            <w:pPr>
              <w:pStyle w:val="ListParagraph"/>
              <w:numPr>
                <w:ilvl w:val="0"/>
                <w:numId w:val="3"/>
              </w:numPr>
              <w:spacing w:before="120" w:after="120"/>
              <w:contextualSpacing/>
              <w:rPr>
                <w:rFonts w:cs="Arial"/>
              </w:rPr>
            </w:pPr>
            <w:r>
              <w:rPr>
                <w:rFonts w:cs="Arial"/>
              </w:rPr>
              <w:t>Ability to set and prioritise realistic goals, standards and objectives ensuring a professional service is delivered whilst striving to ensure the development and sustained improvement of the service</w:t>
            </w:r>
          </w:p>
        </w:tc>
        <w:tc>
          <w:tcPr>
            <w:tcW w:w="3549" w:type="dxa"/>
            <w:tcBorders>
              <w:top w:val="single" w:sz="4" w:space="0" w:color="000000"/>
              <w:left w:val="single" w:sz="4" w:space="0" w:color="000000"/>
              <w:bottom w:val="single" w:sz="4" w:space="0" w:color="000000"/>
            </w:tcBorders>
            <w:shd w:fill="auto" w:val="clear"/>
          </w:tcPr>
          <w:p>
            <w:pPr>
              <w:pStyle w:val="Normal"/>
              <w:spacing w:before="120" w:after="120"/>
              <w:rPr>
                <w:rFonts w:ascii="Arial" w:hAnsi="Arial" w:cs="Arial"/>
              </w:rPr>
            </w:pPr>
            <w:r>
              <w:rPr>
                <w:rFonts w:cs="Arial" w:ascii="Arial" w:hAnsi="Arial"/>
              </w:rPr>
              <w:t>Interview/Assessment Centre</w:t>
            </w:r>
          </w:p>
        </w:tc>
      </w:tr>
      <w:tr>
        <w:trPr>
          <w:cantSplit w:val="true"/>
        </w:trPr>
        <w:tc>
          <w:tcPr>
            <w:tcW w:w="675" w:type="dxa"/>
            <w:tcBorders>
              <w:bottom w:val="single" w:sz="4" w:space="0" w:color="000000"/>
            </w:tcBorders>
            <w:shd w:fill="auto" w:val="clear"/>
          </w:tcPr>
          <w:p>
            <w:pPr>
              <w:pStyle w:val="ListParagraph"/>
              <w:numPr>
                <w:ilvl w:val="0"/>
                <w:numId w:val="3"/>
              </w:numPr>
              <w:snapToGrid w:val="false"/>
              <w:spacing w:before="120" w:after="120"/>
              <w:contextualSpacing/>
              <w:rPr>
                <w:rFonts w:cs="Arial"/>
              </w:rPr>
            </w:pPr>
            <w:r>
              <w:rPr>
                <w:rFonts w:cs="Arial"/>
              </w:rPr>
            </w:r>
          </w:p>
        </w:tc>
        <w:tc>
          <w:tcPr>
            <w:tcW w:w="5846" w:type="dxa"/>
            <w:gridSpan w:val="3"/>
            <w:tcBorders>
              <w:bottom w:val="single" w:sz="4" w:space="0" w:color="000000"/>
            </w:tcBorders>
            <w:shd w:fill="auto" w:val="clear"/>
          </w:tcPr>
          <w:p>
            <w:pPr>
              <w:pStyle w:val="Normal"/>
              <w:spacing w:before="120" w:after="120"/>
              <w:ind w:left="0" w:right="175" w:hanging="0"/>
              <w:rPr>
                <w:rFonts w:ascii="Arial" w:hAnsi="Arial" w:cs="Arial"/>
              </w:rPr>
            </w:pPr>
            <w:r>
              <w:rPr>
                <w:rFonts w:cs="Arial" w:ascii="Arial" w:hAnsi="Arial"/>
              </w:rPr>
              <w:t>Ability to work in and lead a range of different teams at a senior level, including integrated services and partnerships, to achieve desired outcomes</w:t>
            </w:r>
          </w:p>
        </w:tc>
        <w:tc>
          <w:tcPr>
            <w:tcW w:w="3549" w:type="dxa"/>
            <w:tcBorders>
              <w:bottom w:val="single" w:sz="4" w:space="0" w:color="000000"/>
            </w:tcBorders>
            <w:shd w:fill="auto" w:val="clear"/>
          </w:tcPr>
          <w:p>
            <w:pPr>
              <w:pStyle w:val="Normal"/>
              <w:spacing w:before="120" w:after="120"/>
              <w:rPr>
                <w:rFonts w:ascii="Arial" w:hAnsi="Arial" w:cs="Arial"/>
              </w:rPr>
            </w:pPr>
            <w:r>
              <w:rPr>
                <w:rFonts w:cs="Arial" w:ascii="Arial" w:hAnsi="Arial"/>
              </w:rPr>
              <w:t>Application Form/Interview/Assessment Centre</w:t>
            </w:r>
          </w:p>
        </w:tc>
      </w:tr>
      <w:tr>
        <w:trPr>
          <w:cantSplit w:val="true"/>
        </w:trPr>
        <w:tc>
          <w:tcPr>
            <w:tcW w:w="675" w:type="dxa"/>
            <w:tcBorders>
              <w:bottom w:val="single" w:sz="4" w:space="0" w:color="000000"/>
            </w:tcBorders>
            <w:shd w:fill="auto" w:val="clear"/>
          </w:tcPr>
          <w:p>
            <w:pPr>
              <w:pStyle w:val="ListParagraph"/>
              <w:numPr>
                <w:ilvl w:val="0"/>
                <w:numId w:val="3"/>
              </w:numPr>
              <w:snapToGrid w:val="false"/>
              <w:spacing w:before="120" w:after="120"/>
              <w:contextualSpacing/>
              <w:rPr>
                <w:rFonts w:cs="Arial"/>
              </w:rPr>
            </w:pPr>
            <w:r>
              <w:rPr>
                <w:rFonts w:cs="Arial"/>
              </w:rPr>
            </w:r>
          </w:p>
        </w:tc>
        <w:tc>
          <w:tcPr>
            <w:tcW w:w="5846" w:type="dxa"/>
            <w:gridSpan w:val="3"/>
            <w:tcBorders>
              <w:bottom w:val="single" w:sz="4" w:space="0" w:color="000000"/>
            </w:tcBorders>
            <w:shd w:fill="auto" w:val="clear"/>
          </w:tcPr>
          <w:p>
            <w:pPr>
              <w:pStyle w:val="Normal"/>
              <w:spacing w:before="120" w:after="120"/>
              <w:ind w:left="0" w:right="175" w:hanging="0"/>
              <w:rPr>
                <w:rFonts w:ascii="Arial" w:hAnsi="Arial" w:cs="Arial"/>
              </w:rPr>
            </w:pPr>
            <w:r>
              <w:rPr>
                <w:rFonts w:cs="Arial" w:ascii="Arial" w:hAnsi="Arial"/>
              </w:rPr>
              <w:t>Ability to use a variety of management tools and techniques to analyse, evaluate and address problems. Transfers learning and evidence-based practice to improve outcomes. Encourages and promotes networking by establishing positive working relationships</w:t>
            </w:r>
          </w:p>
        </w:tc>
        <w:tc>
          <w:tcPr>
            <w:tcW w:w="3549" w:type="dxa"/>
            <w:tcBorders>
              <w:bottom w:val="single" w:sz="4" w:space="0" w:color="000000"/>
            </w:tcBorders>
            <w:shd w:fill="auto" w:val="clear"/>
          </w:tcPr>
          <w:p>
            <w:pPr>
              <w:pStyle w:val="Normal"/>
              <w:spacing w:before="120" w:after="120"/>
              <w:rPr>
                <w:rFonts w:ascii="Arial" w:hAnsi="Arial" w:cs="Arial"/>
              </w:rPr>
            </w:pPr>
            <w:r>
              <w:rPr>
                <w:rFonts w:cs="Arial" w:ascii="Arial" w:hAnsi="Arial"/>
              </w:rPr>
              <w:t>Interview/Assessment Centre</w:t>
            </w:r>
          </w:p>
        </w:tc>
      </w:tr>
      <w:tr>
        <w:trPr>
          <w:cantSplit w:val="true"/>
        </w:trPr>
        <w:tc>
          <w:tcPr>
            <w:tcW w:w="675" w:type="dxa"/>
            <w:tcBorders>
              <w:bottom w:val="single" w:sz="4" w:space="0" w:color="000000"/>
            </w:tcBorders>
            <w:shd w:fill="auto" w:val="clear"/>
          </w:tcPr>
          <w:p>
            <w:pPr>
              <w:pStyle w:val="ListParagraph"/>
              <w:numPr>
                <w:ilvl w:val="0"/>
                <w:numId w:val="3"/>
              </w:numPr>
              <w:snapToGrid w:val="false"/>
              <w:spacing w:before="120" w:after="120"/>
              <w:contextualSpacing/>
              <w:rPr>
                <w:rFonts w:cs="Arial"/>
              </w:rPr>
            </w:pPr>
            <w:r>
              <w:rPr>
                <w:rFonts w:cs="Arial"/>
              </w:rPr>
            </w:r>
          </w:p>
        </w:tc>
        <w:tc>
          <w:tcPr>
            <w:tcW w:w="5846" w:type="dxa"/>
            <w:gridSpan w:val="3"/>
            <w:tcBorders>
              <w:bottom w:val="single" w:sz="4" w:space="0" w:color="000000"/>
            </w:tcBorders>
            <w:shd w:fill="auto" w:val="clear"/>
          </w:tcPr>
          <w:p>
            <w:pPr>
              <w:pStyle w:val="Normal"/>
              <w:spacing w:before="120" w:after="120"/>
              <w:ind w:left="0" w:right="175" w:hanging="0"/>
              <w:rPr>
                <w:rFonts w:ascii="Arial" w:hAnsi="Arial" w:cs="Arial"/>
              </w:rPr>
            </w:pPr>
            <w:r>
              <w:rPr>
                <w:rFonts w:cs="Arial" w:ascii="Arial" w:hAnsi="Arial"/>
              </w:rPr>
              <w:t>Demonstrable ability to manage staffing and demand led budgets, including the generation and allocation of financial resources, and evaluating proposals for expenditure</w:t>
            </w:r>
          </w:p>
        </w:tc>
        <w:tc>
          <w:tcPr>
            <w:tcW w:w="3549" w:type="dxa"/>
            <w:tcBorders>
              <w:bottom w:val="single" w:sz="4" w:space="0" w:color="000000"/>
            </w:tcBorders>
            <w:shd w:fill="auto" w:val="clear"/>
          </w:tcPr>
          <w:p>
            <w:pPr>
              <w:pStyle w:val="Normal"/>
              <w:spacing w:before="120" w:after="120"/>
              <w:rPr>
                <w:rFonts w:ascii="Arial" w:hAnsi="Arial" w:cs="Arial"/>
              </w:rPr>
            </w:pPr>
            <w:r>
              <w:rPr>
                <w:rFonts w:cs="Arial" w:ascii="Arial" w:hAnsi="Arial"/>
              </w:rPr>
              <w:t>Interview</w:t>
            </w:r>
          </w:p>
        </w:tc>
      </w:tr>
      <w:tr>
        <w:trPr>
          <w:cantSplit w:val="true"/>
        </w:trPr>
        <w:tc>
          <w:tcPr>
            <w:tcW w:w="6521" w:type="dxa"/>
            <w:gridSpan w:val="4"/>
            <w:tcBorders>
              <w:bottom w:val="single" w:sz="4" w:space="0" w:color="000000"/>
            </w:tcBorders>
            <w:shd w:fill="auto" w:val="clear"/>
          </w:tcPr>
          <w:p>
            <w:pPr>
              <w:pStyle w:val="ListParagraph"/>
              <w:numPr>
                <w:ilvl w:val="0"/>
                <w:numId w:val="3"/>
              </w:numPr>
              <w:spacing w:before="120" w:after="120"/>
              <w:ind w:left="720" w:right="175" w:hanging="360"/>
              <w:contextualSpacing/>
              <w:rPr>
                <w:rFonts w:cs="Arial"/>
              </w:rPr>
            </w:pPr>
            <w:r>
              <w:rPr>
                <w:rFonts w:cs="Arial"/>
              </w:rPr>
              <w:t>Ability to plan, prepare and manage projects, using appropriate project management principles. Leading, developing and monitoring activities, resources and plans, maintaining communication with project stakeholders, and providing solutions to project problems</w:t>
            </w:r>
          </w:p>
        </w:tc>
        <w:tc>
          <w:tcPr>
            <w:tcW w:w="3549" w:type="dxa"/>
            <w:tcBorders>
              <w:bottom w:val="single" w:sz="4" w:space="0" w:color="000000"/>
            </w:tcBorders>
            <w:shd w:fill="auto" w:val="clear"/>
          </w:tcPr>
          <w:p>
            <w:pPr>
              <w:pStyle w:val="Normal"/>
              <w:spacing w:before="120" w:after="120"/>
              <w:rPr>
                <w:rFonts w:ascii="Arial" w:hAnsi="Arial" w:cs="Arial"/>
              </w:rPr>
            </w:pPr>
            <w:r>
              <w:rPr>
                <w:rFonts w:cs="Arial" w:ascii="Arial" w:hAnsi="Arial"/>
              </w:rPr>
              <w:t>Interview/Assessment Centre</w:t>
            </w:r>
          </w:p>
        </w:tc>
      </w:tr>
      <w:tr>
        <w:trPr>
          <w:cantSplit w:val="true"/>
        </w:trPr>
        <w:tc>
          <w:tcPr>
            <w:tcW w:w="6521" w:type="dxa"/>
            <w:gridSpan w:val="4"/>
            <w:tcBorders>
              <w:bottom w:val="single" w:sz="4" w:space="0" w:color="000000"/>
            </w:tcBorders>
            <w:shd w:fill="auto" w:val="clear"/>
          </w:tcPr>
          <w:p>
            <w:pPr>
              <w:pStyle w:val="ListParagraph"/>
              <w:numPr>
                <w:ilvl w:val="0"/>
                <w:numId w:val="3"/>
              </w:numPr>
              <w:spacing w:before="120" w:after="120"/>
              <w:ind w:left="720" w:right="175" w:hanging="360"/>
              <w:contextualSpacing/>
              <w:rPr>
                <w:rFonts w:cs="Arial"/>
              </w:rPr>
            </w:pPr>
            <w:r>
              <w:rPr>
                <w:rFonts w:cs="Arial"/>
              </w:rPr>
              <w:t>Significant experience in thinking strategically, analysing complex issues and using information to inform decision making and the ability to advise and inform others in taking critical decisions, this at both the individual case and at service level, including senior oversight of complex safeguarding, MCA, DoLS, Court of Protection and high-risk adult social care matters.</w:t>
            </w:r>
          </w:p>
        </w:tc>
        <w:tc>
          <w:tcPr>
            <w:tcW w:w="3549" w:type="dxa"/>
            <w:tcBorders>
              <w:bottom w:val="single" w:sz="4" w:space="0" w:color="000000"/>
            </w:tcBorders>
            <w:shd w:fill="auto" w:val="clear"/>
          </w:tcPr>
          <w:p>
            <w:pPr>
              <w:pStyle w:val="Normal"/>
              <w:spacing w:before="120" w:after="120"/>
              <w:rPr>
                <w:rFonts w:ascii="Arial" w:hAnsi="Arial" w:cs="Arial"/>
              </w:rPr>
            </w:pPr>
            <w:r>
              <w:rPr>
                <w:rFonts w:cs="Arial" w:ascii="Arial" w:hAnsi="Arial"/>
              </w:rPr>
              <w:t>Application/Interview/Assessment Centre</w:t>
            </w:r>
          </w:p>
        </w:tc>
      </w:tr>
      <w:tr>
        <w:trPr>
          <w:cantSplit w:val="true"/>
        </w:trPr>
        <w:tc>
          <w:tcPr>
            <w:tcW w:w="6521" w:type="dxa"/>
            <w:gridSpan w:val="4"/>
            <w:tcBorders>
              <w:bottom w:val="single" w:sz="4" w:space="0" w:color="000000"/>
            </w:tcBorders>
            <w:shd w:fill="auto" w:val="clear"/>
          </w:tcPr>
          <w:p>
            <w:pPr>
              <w:pStyle w:val="ListParagraph"/>
              <w:numPr>
                <w:ilvl w:val="0"/>
                <w:numId w:val="3"/>
              </w:numPr>
              <w:spacing w:before="120" w:after="120"/>
              <w:ind w:left="720" w:right="175" w:hanging="360"/>
              <w:contextualSpacing/>
              <w:rPr>
                <w:rFonts w:cs="Arial"/>
              </w:rPr>
            </w:pPr>
            <w:r>
              <w:rPr>
                <w:rFonts w:cs="Arial"/>
              </w:rPr>
              <w:t>Ability to identify information and communication requirements, select, implement and monitor information management and communication systems</w:t>
            </w:r>
          </w:p>
        </w:tc>
        <w:tc>
          <w:tcPr>
            <w:tcW w:w="3549" w:type="dxa"/>
            <w:tcBorders>
              <w:bottom w:val="single" w:sz="4" w:space="0" w:color="000000"/>
            </w:tcBorders>
            <w:shd w:fill="auto" w:val="clear"/>
          </w:tcPr>
          <w:p>
            <w:pPr>
              <w:pStyle w:val="Normal"/>
              <w:spacing w:before="120" w:after="120"/>
              <w:rPr>
                <w:rFonts w:ascii="Arial" w:hAnsi="Arial" w:cs="Arial"/>
              </w:rPr>
            </w:pPr>
            <w:r>
              <w:rPr>
                <w:rFonts w:cs="Arial" w:ascii="Arial" w:hAnsi="Arial"/>
              </w:rPr>
              <w:t>Interview</w:t>
            </w:r>
          </w:p>
        </w:tc>
      </w:tr>
      <w:tr>
        <w:trPr>
          <w:cantSplit w:val="true"/>
        </w:trPr>
        <w:tc>
          <w:tcPr>
            <w:tcW w:w="6521" w:type="dxa"/>
            <w:gridSpan w:val="4"/>
            <w:tcBorders>
              <w:top w:val="single" w:sz="4" w:space="0" w:color="000000"/>
              <w:bottom w:val="single" w:sz="4" w:space="0" w:color="000000"/>
            </w:tcBorders>
            <w:shd w:fill="auto" w:val="clear"/>
          </w:tcPr>
          <w:p>
            <w:pPr>
              <w:pStyle w:val="ListParagraph"/>
              <w:numPr>
                <w:ilvl w:val="0"/>
                <w:numId w:val="3"/>
              </w:numPr>
              <w:spacing w:before="120" w:after="120"/>
              <w:ind w:left="720" w:right="175" w:hanging="360"/>
              <w:contextualSpacing/>
              <w:rPr>
                <w:rFonts w:cs="Arial"/>
                <w:bCs/>
              </w:rPr>
            </w:pPr>
            <w:r>
              <w:rPr>
                <w:rFonts w:cs="Arial"/>
                <w:bCs/>
              </w:rPr>
              <w:t>Experience of leading service improvement or change in adult social care, with evidence of improved practice, performance, assurance or outcomes.</w:t>
            </w:r>
          </w:p>
        </w:tc>
        <w:tc>
          <w:tcPr>
            <w:tcW w:w="3549" w:type="dxa"/>
            <w:tcBorders>
              <w:top w:val="single" w:sz="4" w:space="0" w:color="000000"/>
              <w:bottom w:val="single" w:sz="4" w:space="0" w:color="000000"/>
            </w:tcBorders>
            <w:shd w:fill="auto" w:val="clear"/>
          </w:tcPr>
          <w:p>
            <w:pPr>
              <w:pStyle w:val="Normal"/>
              <w:spacing w:before="120" w:after="120"/>
              <w:rPr>
                <w:rFonts w:ascii="Arial" w:hAnsi="Arial" w:cs="Arial"/>
              </w:rPr>
            </w:pPr>
            <w:r>
              <w:rPr>
                <w:rFonts w:cs="Arial" w:ascii="Arial" w:hAnsi="Arial"/>
              </w:rPr>
              <w:t>Interview</w:t>
            </w:r>
          </w:p>
        </w:tc>
      </w:tr>
      <w:tr>
        <w:trPr>
          <w:cantSplit w:val="true"/>
        </w:trPr>
        <w:tc>
          <w:tcPr>
            <w:tcW w:w="6521" w:type="dxa"/>
            <w:gridSpan w:val="4"/>
            <w:tcBorders>
              <w:top w:val="single" w:sz="4" w:space="0" w:color="000000"/>
              <w:left w:val="single" w:sz="4" w:space="0" w:color="000000"/>
              <w:bottom w:val="single" w:sz="4" w:space="0" w:color="000000"/>
            </w:tcBorders>
            <w:shd w:fill="auto" w:val="clear"/>
          </w:tcPr>
          <w:p>
            <w:pPr>
              <w:pStyle w:val="ListParagraph"/>
              <w:numPr>
                <w:ilvl w:val="0"/>
                <w:numId w:val="3"/>
              </w:numPr>
              <w:spacing w:before="120" w:after="120"/>
              <w:ind w:left="720" w:right="175" w:hanging="360"/>
              <w:contextualSpacing/>
              <w:rPr>
                <w:rFonts w:cs="Arial"/>
              </w:rPr>
            </w:pPr>
            <w:r>
              <w:rPr>
                <w:rFonts w:cs="Arial"/>
              </w:rPr>
              <w:t>Ability to work within a performance management framework, understanding the relationship between performance and practice and seeking to achieve continuous improvement across service area</w:t>
            </w:r>
          </w:p>
        </w:tc>
        <w:tc>
          <w:tcPr>
            <w:tcW w:w="3559"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120" w:after="120"/>
              <w:rPr>
                <w:rFonts w:ascii="Arial" w:hAnsi="Arial" w:cs="Arial"/>
              </w:rPr>
            </w:pPr>
            <w:r>
              <w:rPr>
                <w:rFonts w:cs="Arial" w:ascii="Arial" w:hAnsi="Arial"/>
              </w:rPr>
              <w:t>Interview/Assessment Centre</w:t>
            </w:r>
          </w:p>
        </w:tc>
      </w:tr>
      <w:tr>
        <w:trPr>
          <w:cantSplit w:val="true"/>
        </w:trPr>
        <w:tc>
          <w:tcPr>
            <w:tcW w:w="6521" w:type="dxa"/>
            <w:gridSpan w:val="4"/>
            <w:tcBorders>
              <w:top w:val="single" w:sz="4" w:space="0" w:color="000000"/>
              <w:left w:val="single" w:sz="4" w:space="0" w:color="000000"/>
              <w:bottom w:val="single" w:sz="4" w:space="0" w:color="000000"/>
            </w:tcBorders>
            <w:shd w:fill="auto" w:val="clear"/>
          </w:tcPr>
          <w:p>
            <w:pPr>
              <w:pStyle w:val="ListParagraph"/>
              <w:numPr>
                <w:ilvl w:val="0"/>
                <w:numId w:val="3"/>
              </w:numPr>
              <w:spacing w:before="120" w:after="120"/>
              <w:ind w:left="720" w:right="175" w:hanging="360"/>
              <w:contextualSpacing/>
              <w:rPr>
                <w:rFonts w:cs="Arial"/>
              </w:rPr>
            </w:pPr>
            <w:r>
              <w:rPr>
                <w:rFonts w:cs="Arial"/>
              </w:rPr>
              <w:t>The ability to manage, organise, support, and maintain the use of information technology systems and software</w:t>
            </w:r>
          </w:p>
        </w:tc>
        <w:tc>
          <w:tcPr>
            <w:tcW w:w="3559" w:type="dxa"/>
            <w:tcBorders>
              <w:top w:val="single" w:sz="4" w:space="0" w:color="000000"/>
              <w:left w:val="single" w:sz="4" w:space="0" w:color="000000"/>
              <w:bottom w:val="single" w:sz="4" w:space="0" w:color="000000"/>
              <w:right w:val="single" w:sz="4" w:space="0" w:color="000000"/>
            </w:tcBorders>
            <w:shd w:fill="auto" w:val="clear"/>
          </w:tcPr>
          <w:p>
            <w:pPr>
              <w:pStyle w:val="Normal"/>
              <w:spacing w:before="120" w:after="120"/>
              <w:rPr>
                <w:rFonts w:ascii="Arial" w:hAnsi="Arial" w:cs="Arial"/>
              </w:rPr>
            </w:pPr>
            <w:r>
              <w:rPr>
                <w:rFonts w:cs="Arial" w:ascii="Arial" w:hAnsi="Arial"/>
              </w:rPr>
              <w:t>Interview</w:t>
            </w:r>
          </w:p>
        </w:tc>
      </w:tr>
      <w:tr>
        <w:trPr>
          <w:cantSplit w:val="true"/>
        </w:trPr>
        <w:tc>
          <w:tcPr>
            <w:tcW w:w="6521" w:type="dxa"/>
            <w:gridSpan w:val="4"/>
            <w:tcBorders>
              <w:top w:val="single" w:sz="4" w:space="0" w:color="000000"/>
              <w:bottom w:val="single" w:sz="4" w:space="0" w:color="000000"/>
            </w:tcBorders>
            <w:shd w:fill="auto" w:val="clear"/>
          </w:tcPr>
          <w:p>
            <w:pPr>
              <w:pStyle w:val="ListParagraph"/>
              <w:numPr>
                <w:ilvl w:val="0"/>
                <w:numId w:val="3"/>
              </w:numPr>
              <w:spacing w:before="120" w:after="120"/>
              <w:ind w:left="720" w:right="175" w:hanging="360"/>
              <w:contextualSpacing/>
              <w:rPr>
                <w:rFonts w:cs="Arial"/>
              </w:rPr>
            </w:pPr>
            <w:r>
              <w:rPr>
                <w:rFonts w:cs="Arial"/>
              </w:rPr>
              <w:t>To be responsible for the delivery of high-quality services by developing and implementing quality assurance systems, interpreting management information systems to have an oversight of performance of teams and progress towards target, objectives of the service. Experience of using audit, performance data, safeguarding themes, SAR learning and quality assurance activity to improve practice and provide assurance to senior leaders and statutory partners.</w:t>
            </w:r>
          </w:p>
        </w:tc>
        <w:tc>
          <w:tcPr>
            <w:tcW w:w="3549" w:type="dxa"/>
            <w:tcBorders>
              <w:top w:val="single" w:sz="4" w:space="0" w:color="000000"/>
              <w:bottom w:val="single" w:sz="4" w:space="0" w:color="000000"/>
            </w:tcBorders>
            <w:shd w:fill="auto" w:val="clear"/>
          </w:tcPr>
          <w:p>
            <w:pPr>
              <w:pStyle w:val="Normal"/>
              <w:spacing w:before="120" w:after="120"/>
              <w:rPr>
                <w:rFonts w:ascii="Arial" w:hAnsi="Arial" w:cs="Arial"/>
              </w:rPr>
            </w:pPr>
            <w:r>
              <w:rPr>
                <w:rFonts w:cs="Arial" w:ascii="Arial" w:hAnsi="Arial"/>
              </w:rPr>
              <w:t>Interview/Assessment Centre</w:t>
            </w:r>
          </w:p>
        </w:tc>
      </w:tr>
      <w:tr>
        <w:trPr>
          <w:cantSplit w:val="true"/>
        </w:trPr>
        <w:tc>
          <w:tcPr>
            <w:tcW w:w="6521" w:type="dxa"/>
            <w:gridSpan w:val="4"/>
            <w:tcBorders>
              <w:bottom w:val="single" w:sz="4" w:space="0" w:color="000000"/>
            </w:tcBorders>
            <w:shd w:fill="auto" w:val="clear"/>
          </w:tcPr>
          <w:p>
            <w:pPr>
              <w:pStyle w:val="ListParagraph"/>
              <w:numPr>
                <w:ilvl w:val="0"/>
                <w:numId w:val="3"/>
              </w:numPr>
              <w:spacing w:before="120" w:after="120"/>
              <w:ind w:left="720" w:right="175" w:hanging="360"/>
              <w:contextualSpacing/>
              <w:rPr>
                <w:rFonts w:cs="Arial"/>
              </w:rPr>
            </w:pPr>
            <w:r>
              <w:rPr>
                <w:rFonts w:cs="Arial"/>
              </w:rPr>
              <w:t>Deliver results, through collaboration, partnerships, and work with groups in accordance with the Integrated Care Partnership’s aims and objectives</w:t>
            </w:r>
          </w:p>
        </w:tc>
        <w:tc>
          <w:tcPr>
            <w:tcW w:w="3549" w:type="dxa"/>
            <w:tcBorders>
              <w:bottom w:val="single" w:sz="4" w:space="0" w:color="000000"/>
            </w:tcBorders>
            <w:shd w:fill="auto" w:val="clear"/>
          </w:tcPr>
          <w:p>
            <w:pPr>
              <w:pStyle w:val="Normal"/>
              <w:spacing w:before="120" w:after="120"/>
              <w:rPr>
                <w:rFonts w:ascii="Arial" w:hAnsi="Arial" w:cs="Arial"/>
              </w:rPr>
            </w:pPr>
            <w:r>
              <w:rPr>
                <w:rFonts w:cs="Arial" w:ascii="Arial" w:hAnsi="Arial"/>
              </w:rPr>
              <w:t>Interview/Assessment Centre</w:t>
            </w:r>
          </w:p>
        </w:tc>
      </w:tr>
      <w:tr>
        <w:trPr>
          <w:cantSplit w:val="true"/>
        </w:trPr>
        <w:tc>
          <w:tcPr>
            <w:tcW w:w="6521" w:type="dxa"/>
            <w:gridSpan w:val="4"/>
            <w:tcBorders>
              <w:bottom w:val="single" w:sz="4" w:space="0" w:color="000000"/>
            </w:tcBorders>
            <w:shd w:fill="auto" w:val="clear"/>
          </w:tcPr>
          <w:p>
            <w:pPr>
              <w:pStyle w:val="ListParagraph"/>
              <w:numPr>
                <w:ilvl w:val="0"/>
                <w:numId w:val="3"/>
              </w:numPr>
              <w:spacing w:before="120" w:after="120"/>
              <w:ind w:left="720" w:right="175" w:hanging="360"/>
              <w:contextualSpacing/>
              <w:rPr>
                <w:rFonts w:cs="Arial"/>
              </w:rPr>
            </w:pPr>
            <w:r>
              <w:rPr>
                <w:rFonts w:cs="Arial"/>
              </w:rPr>
              <w:t>Ability to use knowledge and understanding of the political context, processes and sensitivities to influence own approach to deliver outcomes, in particular developing a relationship with elected members</w:t>
            </w:r>
          </w:p>
        </w:tc>
        <w:tc>
          <w:tcPr>
            <w:tcW w:w="3549" w:type="dxa"/>
            <w:tcBorders>
              <w:bottom w:val="single" w:sz="4" w:space="0" w:color="000000"/>
            </w:tcBorders>
            <w:shd w:fill="auto" w:val="clear"/>
          </w:tcPr>
          <w:p>
            <w:pPr>
              <w:pStyle w:val="Normal"/>
              <w:spacing w:before="120" w:after="120"/>
              <w:rPr>
                <w:rFonts w:ascii="Arial" w:hAnsi="Arial" w:cs="Arial"/>
              </w:rPr>
            </w:pPr>
            <w:r>
              <w:rPr>
                <w:rFonts w:cs="Arial" w:ascii="Arial" w:hAnsi="Arial"/>
              </w:rPr>
              <w:t>Application Form/Interview</w:t>
            </w:r>
          </w:p>
        </w:tc>
      </w:tr>
      <w:tr>
        <w:trPr>
          <w:cantSplit w:val="true"/>
        </w:trPr>
        <w:tc>
          <w:tcPr>
            <w:tcW w:w="6521" w:type="dxa"/>
            <w:gridSpan w:val="4"/>
            <w:tcBorders>
              <w:bottom w:val="single" w:sz="4" w:space="0" w:color="000000"/>
            </w:tcBorders>
            <w:shd w:fill="auto" w:val="clear"/>
          </w:tcPr>
          <w:p>
            <w:pPr>
              <w:pStyle w:val="ListParagraph"/>
              <w:numPr>
                <w:ilvl w:val="0"/>
                <w:numId w:val="3"/>
              </w:numPr>
              <w:spacing w:before="120" w:after="120"/>
              <w:ind w:left="720" w:right="175" w:hanging="360"/>
              <w:contextualSpacing/>
              <w:rPr>
                <w:rFonts w:cs="Arial"/>
              </w:rPr>
            </w:pPr>
            <w:r>
              <w:rPr>
                <w:rFonts w:cs="Arial"/>
              </w:rPr>
              <w:t>Able to build relationships with others both within and outside the organisation in order to develop services for and with customers</w:t>
            </w:r>
          </w:p>
        </w:tc>
        <w:tc>
          <w:tcPr>
            <w:tcW w:w="3549" w:type="dxa"/>
            <w:tcBorders>
              <w:bottom w:val="single" w:sz="4" w:space="0" w:color="000000"/>
            </w:tcBorders>
            <w:shd w:fill="auto" w:val="clear"/>
          </w:tcPr>
          <w:p>
            <w:pPr>
              <w:pStyle w:val="Normal"/>
              <w:spacing w:before="120" w:after="120"/>
              <w:rPr>
                <w:rFonts w:ascii="Arial" w:hAnsi="Arial" w:cs="Arial"/>
              </w:rPr>
            </w:pPr>
            <w:r>
              <w:rPr>
                <w:rFonts w:cs="Arial" w:ascii="Arial" w:hAnsi="Arial"/>
              </w:rPr>
              <w:t>Interview</w:t>
            </w:r>
          </w:p>
        </w:tc>
      </w:tr>
      <w:tr>
        <w:trPr>
          <w:cantSplit w:val="true"/>
        </w:trPr>
        <w:tc>
          <w:tcPr>
            <w:tcW w:w="6521" w:type="dxa"/>
            <w:gridSpan w:val="4"/>
            <w:tcBorders/>
            <w:shd w:fill="auto" w:val="clear"/>
          </w:tcPr>
          <w:p>
            <w:pPr>
              <w:pStyle w:val="Normal"/>
              <w:spacing w:before="120" w:after="120"/>
              <w:ind w:left="0" w:right="175" w:hanging="0"/>
              <w:rPr/>
            </w:pPr>
            <w:r>
              <w:rPr>
                <w:rFonts w:cs="Arial" w:ascii="Arial" w:hAnsi="Arial"/>
                <w:b/>
              </w:rPr>
              <w:t>Competencies</w:t>
            </w:r>
            <w:r>
              <w:rPr>
                <w:rFonts w:cs="Arial" w:ascii="Arial" w:hAnsi="Arial"/>
              </w:rPr>
              <w:t xml:space="preserve"> – Please note the council’s corporate competencies, which are essential for all roles, are below in the Core Competencies section </w:t>
            </w:r>
          </w:p>
        </w:tc>
        <w:tc>
          <w:tcPr>
            <w:tcW w:w="3549" w:type="dxa"/>
            <w:tcBorders/>
            <w:shd w:fill="auto" w:val="clear"/>
          </w:tcPr>
          <w:p>
            <w:pPr>
              <w:pStyle w:val="Normal"/>
              <w:spacing w:before="120" w:after="120"/>
              <w:rPr>
                <w:rFonts w:ascii="Arial" w:hAnsi="Arial" w:cs="Arial"/>
              </w:rPr>
            </w:pPr>
            <w:r>
              <w:rPr>
                <w:rFonts w:cs="Arial" w:ascii="Arial" w:hAnsi="Arial"/>
              </w:rPr>
              <w:t>Interview</w:t>
            </w:r>
          </w:p>
        </w:tc>
      </w:tr>
      <w:tr>
        <w:trPr>
          <w:cantSplit w:val="true"/>
        </w:trPr>
        <w:tc>
          <w:tcPr>
            <w:tcW w:w="10080" w:type="dxa"/>
            <w:gridSpan w:val="5"/>
            <w:tcBorders>
              <w:top w:val="single" w:sz="4" w:space="0" w:color="000000"/>
              <w:left w:val="single" w:sz="4" w:space="0" w:color="000000"/>
              <w:bottom w:val="single" w:sz="4" w:space="0" w:color="000000"/>
              <w:right w:val="single" w:sz="4" w:space="0" w:color="000000"/>
            </w:tcBorders>
            <w:shd w:fill="D9D9D9" w:val="clear"/>
          </w:tcPr>
          <w:p>
            <w:pPr>
              <w:pStyle w:val="Normal"/>
              <w:spacing w:before="60" w:after="60"/>
              <w:rPr>
                <w:rFonts w:ascii="Arial" w:hAnsi="Arial" w:cs="Arial"/>
                <w:b/>
                <w:b/>
              </w:rPr>
            </w:pPr>
            <w:r>
              <w:rPr>
                <w:rFonts w:cs="Arial" w:ascii="Arial" w:hAnsi="Arial"/>
                <w:b/>
              </w:rPr>
              <w:t>2.</w:t>
              <w:tab/>
              <w:t>Experience/Qualifications/Training etc</w:t>
            </w:r>
          </w:p>
        </w:tc>
      </w:tr>
      <w:tr>
        <w:trPr>
          <w:cantSplit w:val="true"/>
        </w:trPr>
        <w:tc>
          <w:tcPr>
            <w:tcW w:w="707" w:type="dxa"/>
            <w:gridSpan w:val="2"/>
            <w:tcBorders>
              <w:top w:val="single" w:sz="4" w:space="0" w:color="000000"/>
              <w:bottom w:val="single" w:sz="4" w:space="0" w:color="000000"/>
            </w:tcBorders>
            <w:shd w:fill="auto" w:val="clear"/>
          </w:tcPr>
          <w:p>
            <w:pPr>
              <w:pStyle w:val="Normal"/>
              <w:spacing w:before="120" w:after="120"/>
              <w:rPr>
                <w:rFonts w:ascii="Arial" w:hAnsi="Arial" w:cs="Arial"/>
              </w:rPr>
            </w:pPr>
            <w:r>
              <w:rPr>
                <w:rFonts w:cs="Arial" w:ascii="Arial" w:hAnsi="Arial"/>
              </w:rPr>
              <w:t>1.</w:t>
            </w:r>
          </w:p>
        </w:tc>
        <w:tc>
          <w:tcPr>
            <w:tcW w:w="5814" w:type="dxa"/>
            <w:gridSpan w:val="2"/>
            <w:tcBorders>
              <w:top w:val="single" w:sz="4" w:space="0" w:color="000000"/>
              <w:bottom w:val="single" w:sz="4" w:space="0" w:color="000000"/>
            </w:tcBorders>
            <w:shd w:fill="auto" w:val="clear"/>
          </w:tcPr>
          <w:p>
            <w:pPr>
              <w:pStyle w:val="Normal"/>
              <w:spacing w:before="120" w:after="120"/>
              <w:rPr>
                <w:rFonts w:ascii="Arial" w:hAnsi="Arial" w:cs="Arial"/>
                <w:bCs/>
              </w:rPr>
            </w:pPr>
            <w:r>
              <w:rPr>
                <w:rFonts w:cs="Arial" w:ascii="Arial" w:hAnsi="Arial"/>
                <w:bCs/>
              </w:rPr>
              <w:t>Significant and demonstratable management experience in local government a health or social care setting</w:t>
            </w:r>
          </w:p>
        </w:tc>
        <w:tc>
          <w:tcPr>
            <w:tcW w:w="3549" w:type="dxa"/>
            <w:tcBorders>
              <w:top w:val="single" w:sz="4" w:space="0" w:color="000000"/>
              <w:bottom w:val="single" w:sz="4" w:space="0" w:color="000000"/>
            </w:tcBorders>
            <w:shd w:fill="auto" w:val="clear"/>
          </w:tcPr>
          <w:p>
            <w:pPr>
              <w:pStyle w:val="Normal"/>
              <w:spacing w:before="120" w:after="120"/>
              <w:rPr>
                <w:rFonts w:ascii="Arial" w:hAnsi="Arial" w:cs="Arial"/>
              </w:rPr>
            </w:pPr>
            <w:r>
              <w:rPr>
                <w:rFonts w:cs="Arial" w:ascii="Arial" w:hAnsi="Arial"/>
              </w:rPr>
              <w:t>Application Form/Interview</w:t>
            </w:r>
          </w:p>
        </w:tc>
      </w:tr>
      <w:tr>
        <w:trPr>
          <w:cantSplit w:val="true"/>
        </w:trPr>
        <w:tc>
          <w:tcPr>
            <w:tcW w:w="707" w:type="dxa"/>
            <w:gridSpan w:val="2"/>
            <w:tcBorders>
              <w:top w:val="single" w:sz="4" w:space="0" w:color="000000"/>
              <w:bottom w:val="single" w:sz="4" w:space="0" w:color="000000"/>
            </w:tcBorders>
            <w:shd w:fill="auto" w:val="clear"/>
          </w:tcPr>
          <w:p>
            <w:pPr>
              <w:pStyle w:val="Normal"/>
              <w:spacing w:before="120" w:after="120"/>
              <w:rPr>
                <w:rFonts w:ascii="Arial" w:hAnsi="Arial" w:cs="Arial"/>
              </w:rPr>
            </w:pPr>
            <w:r>
              <w:rPr>
                <w:rFonts w:cs="Arial" w:ascii="Arial" w:hAnsi="Arial"/>
              </w:rPr>
              <w:t>2.</w:t>
            </w:r>
          </w:p>
        </w:tc>
        <w:tc>
          <w:tcPr>
            <w:tcW w:w="5814" w:type="dxa"/>
            <w:gridSpan w:val="2"/>
            <w:tcBorders>
              <w:top w:val="single" w:sz="4" w:space="0" w:color="000000"/>
              <w:bottom w:val="single" w:sz="4" w:space="0" w:color="000000"/>
            </w:tcBorders>
            <w:shd w:fill="auto" w:val="clear"/>
          </w:tcPr>
          <w:p>
            <w:pPr>
              <w:pStyle w:val="Normal"/>
              <w:spacing w:before="120" w:after="120"/>
              <w:rPr>
                <w:rFonts w:ascii="Arial" w:hAnsi="Arial" w:cs="Arial"/>
                <w:bCs/>
              </w:rPr>
            </w:pPr>
            <w:r>
              <w:rPr>
                <w:rFonts w:cs="Arial" w:ascii="Arial" w:hAnsi="Arial"/>
                <w:bCs/>
              </w:rPr>
              <w:t>Relevant social work or equivalent professional qualification</w:t>
            </w:r>
          </w:p>
        </w:tc>
        <w:tc>
          <w:tcPr>
            <w:tcW w:w="3549" w:type="dxa"/>
            <w:tcBorders>
              <w:top w:val="single" w:sz="4" w:space="0" w:color="000000"/>
              <w:bottom w:val="single" w:sz="4" w:space="0" w:color="000000"/>
            </w:tcBorders>
            <w:shd w:fill="auto" w:val="clear"/>
          </w:tcPr>
          <w:p>
            <w:pPr>
              <w:pStyle w:val="Normal"/>
              <w:spacing w:before="120" w:after="120"/>
              <w:rPr>
                <w:rFonts w:ascii="Arial" w:hAnsi="Arial" w:cs="Arial"/>
              </w:rPr>
            </w:pPr>
            <w:r>
              <w:rPr>
                <w:rFonts w:cs="Arial" w:ascii="Arial" w:hAnsi="Arial"/>
              </w:rPr>
              <w:t>Application Form</w:t>
            </w:r>
          </w:p>
        </w:tc>
      </w:tr>
      <w:tr>
        <w:trPr>
          <w:cantSplit w:val="true"/>
        </w:trPr>
        <w:tc>
          <w:tcPr>
            <w:tcW w:w="707" w:type="dxa"/>
            <w:gridSpan w:val="2"/>
            <w:tcBorders>
              <w:top w:val="single" w:sz="4" w:space="0" w:color="000000"/>
              <w:bottom w:val="single" w:sz="4" w:space="0" w:color="000000"/>
            </w:tcBorders>
            <w:shd w:fill="auto" w:val="clear"/>
          </w:tcPr>
          <w:p>
            <w:pPr>
              <w:pStyle w:val="Normal"/>
              <w:spacing w:before="120" w:after="120"/>
              <w:rPr>
                <w:rFonts w:ascii="Arial" w:hAnsi="Arial" w:cs="Arial"/>
              </w:rPr>
            </w:pPr>
            <w:r>
              <w:rPr>
                <w:rFonts w:cs="Arial" w:ascii="Arial" w:hAnsi="Arial"/>
              </w:rPr>
              <w:t>3.</w:t>
            </w:r>
          </w:p>
        </w:tc>
        <w:tc>
          <w:tcPr>
            <w:tcW w:w="5814" w:type="dxa"/>
            <w:gridSpan w:val="2"/>
            <w:tcBorders>
              <w:top w:val="single" w:sz="4" w:space="0" w:color="000000"/>
              <w:bottom w:val="single" w:sz="4" w:space="0" w:color="000000"/>
            </w:tcBorders>
            <w:shd w:fill="auto" w:val="clear"/>
          </w:tcPr>
          <w:p>
            <w:pPr>
              <w:pStyle w:val="Normal"/>
              <w:spacing w:before="120" w:after="120"/>
              <w:rPr>
                <w:rFonts w:ascii="Arial" w:hAnsi="Arial" w:cs="Arial"/>
                <w:bCs/>
              </w:rPr>
            </w:pPr>
            <w:r>
              <w:rPr>
                <w:rFonts w:cs="Arial" w:ascii="Arial" w:hAnsi="Arial"/>
                <w:bCs/>
              </w:rPr>
              <w:t>Experience of performance indicator targets and requirements</w:t>
            </w:r>
          </w:p>
        </w:tc>
        <w:tc>
          <w:tcPr>
            <w:tcW w:w="3549" w:type="dxa"/>
            <w:tcBorders>
              <w:top w:val="single" w:sz="4" w:space="0" w:color="000000"/>
              <w:bottom w:val="single" w:sz="4" w:space="0" w:color="000000"/>
            </w:tcBorders>
            <w:shd w:fill="auto" w:val="clear"/>
          </w:tcPr>
          <w:p>
            <w:pPr>
              <w:pStyle w:val="Normal"/>
              <w:spacing w:before="120" w:after="120"/>
              <w:rPr>
                <w:rFonts w:ascii="Arial" w:hAnsi="Arial" w:cs="Arial"/>
              </w:rPr>
            </w:pPr>
            <w:r>
              <w:rPr>
                <w:rFonts w:cs="Arial" w:ascii="Arial" w:hAnsi="Arial"/>
              </w:rPr>
              <w:t>Interview</w:t>
            </w:r>
          </w:p>
        </w:tc>
      </w:tr>
      <w:tr>
        <w:trPr>
          <w:cantSplit w:val="true"/>
        </w:trPr>
        <w:tc>
          <w:tcPr>
            <w:tcW w:w="707" w:type="dxa"/>
            <w:gridSpan w:val="2"/>
            <w:tcBorders>
              <w:top w:val="single" w:sz="4" w:space="0" w:color="000000"/>
              <w:bottom w:val="single" w:sz="4" w:space="0" w:color="000000"/>
            </w:tcBorders>
            <w:shd w:fill="auto" w:val="clear"/>
          </w:tcPr>
          <w:p>
            <w:pPr>
              <w:pStyle w:val="Normal"/>
              <w:spacing w:before="120" w:after="120"/>
              <w:rPr>
                <w:rFonts w:ascii="Arial" w:hAnsi="Arial" w:cs="Arial"/>
              </w:rPr>
            </w:pPr>
            <w:r>
              <w:rPr>
                <w:rFonts w:cs="Arial" w:ascii="Arial" w:hAnsi="Arial"/>
              </w:rPr>
              <w:t>4.</w:t>
            </w:r>
          </w:p>
        </w:tc>
        <w:tc>
          <w:tcPr>
            <w:tcW w:w="5814" w:type="dxa"/>
            <w:gridSpan w:val="2"/>
            <w:tcBorders>
              <w:top w:val="single" w:sz="4" w:space="0" w:color="000000"/>
              <w:bottom w:val="single" w:sz="4" w:space="0" w:color="000000"/>
            </w:tcBorders>
            <w:shd w:fill="auto" w:val="clear"/>
          </w:tcPr>
          <w:p>
            <w:pPr>
              <w:pStyle w:val="Normal"/>
              <w:spacing w:before="120" w:after="120"/>
              <w:rPr>
                <w:rFonts w:ascii="Arial" w:hAnsi="Arial" w:cs="Arial"/>
              </w:rPr>
            </w:pPr>
            <w:r>
              <w:rPr>
                <w:rFonts w:cs="Arial" w:ascii="Arial" w:hAnsi="Arial"/>
              </w:rPr>
              <w:t>A relevant managerial qualification or commitment to gaining a managerial qualification within 2 years or evidence of systematic training in management</w:t>
            </w:r>
          </w:p>
        </w:tc>
        <w:tc>
          <w:tcPr>
            <w:tcW w:w="3549" w:type="dxa"/>
            <w:tcBorders>
              <w:top w:val="single" w:sz="4" w:space="0" w:color="000000"/>
              <w:bottom w:val="single" w:sz="4" w:space="0" w:color="000000"/>
            </w:tcBorders>
            <w:shd w:fill="auto" w:val="clear"/>
          </w:tcPr>
          <w:p>
            <w:pPr>
              <w:pStyle w:val="Normal"/>
              <w:spacing w:before="120" w:after="120"/>
              <w:rPr>
                <w:rFonts w:ascii="Arial" w:hAnsi="Arial" w:cs="Arial"/>
              </w:rPr>
            </w:pPr>
            <w:r>
              <w:rPr>
                <w:rFonts w:cs="Arial" w:ascii="Arial" w:hAnsi="Arial"/>
              </w:rPr>
              <w:t>Application Form/Interview</w:t>
            </w:r>
          </w:p>
        </w:tc>
      </w:tr>
      <w:tr>
        <w:trPr>
          <w:cantSplit w:val="true"/>
        </w:trPr>
        <w:tc>
          <w:tcPr>
            <w:tcW w:w="707" w:type="dxa"/>
            <w:gridSpan w:val="2"/>
            <w:tcBorders>
              <w:top w:val="single" w:sz="4" w:space="0" w:color="000000"/>
              <w:bottom w:val="single" w:sz="4" w:space="0" w:color="000000"/>
            </w:tcBorders>
            <w:shd w:fill="auto" w:val="clear"/>
          </w:tcPr>
          <w:p>
            <w:pPr>
              <w:pStyle w:val="Normal"/>
              <w:spacing w:before="120" w:after="120"/>
              <w:rPr>
                <w:rFonts w:ascii="Arial" w:hAnsi="Arial" w:cs="Arial"/>
              </w:rPr>
            </w:pPr>
            <w:r>
              <w:rPr>
                <w:rFonts w:cs="Arial" w:ascii="Arial" w:hAnsi="Arial"/>
              </w:rPr>
              <w:t>5.</w:t>
            </w:r>
          </w:p>
        </w:tc>
        <w:tc>
          <w:tcPr>
            <w:tcW w:w="5814" w:type="dxa"/>
            <w:gridSpan w:val="2"/>
            <w:tcBorders>
              <w:top w:val="single" w:sz="4" w:space="0" w:color="000000"/>
              <w:bottom w:val="single" w:sz="4" w:space="0" w:color="000000"/>
            </w:tcBorders>
            <w:shd w:fill="auto" w:val="clear"/>
          </w:tcPr>
          <w:p>
            <w:pPr>
              <w:pStyle w:val="Normal"/>
              <w:spacing w:before="120" w:after="120"/>
              <w:rPr>
                <w:rFonts w:ascii="Arial" w:hAnsi="Arial" w:cs="Arial"/>
              </w:rPr>
            </w:pPr>
            <w:r>
              <w:rPr>
                <w:rFonts w:cs="Arial" w:ascii="Arial" w:hAnsi="Arial"/>
              </w:rPr>
              <w:t>Understanding of partner agencies’ functions and responsibilities</w:t>
            </w:r>
          </w:p>
        </w:tc>
        <w:tc>
          <w:tcPr>
            <w:tcW w:w="3549" w:type="dxa"/>
            <w:tcBorders>
              <w:top w:val="single" w:sz="4" w:space="0" w:color="000000"/>
              <w:bottom w:val="single" w:sz="4" w:space="0" w:color="000000"/>
            </w:tcBorders>
            <w:shd w:fill="auto" w:val="clear"/>
          </w:tcPr>
          <w:p>
            <w:pPr>
              <w:pStyle w:val="Normal"/>
              <w:spacing w:before="120" w:after="120"/>
              <w:rPr>
                <w:rFonts w:ascii="Arial" w:hAnsi="Arial" w:cs="Arial"/>
              </w:rPr>
            </w:pPr>
            <w:r>
              <w:rPr>
                <w:rFonts w:cs="Arial" w:ascii="Arial" w:hAnsi="Arial"/>
              </w:rPr>
              <w:t>Application Form</w:t>
            </w:r>
          </w:p>
        </w:tc>
      </w:tr>
    </w:tbl>
    <w:p>
      <w:pPr>
        <w:pStyle w:val="Normal"/>
        <w:rPr/>
      </w:pPr>
      <w:r>
        <w:rPr/>
      </w:r>
      <w:r>
        <w:br w:type="page"/>
      </w:r>
    </w:p>
    <w:tbl>
      <w:tblPr>
        <w:tblW w:w="9638" w:type="dxa"/>
        <w:jc w:val="left"/>
        <w:tblInd w:w="-10" w:type="dxa"/>
        <w:tblCellMar>
          <w:top w:w="0" w:type="dxa"/>
          <w:left w:w="108" w:type="dxa"/>
          <w:bottom w:w="0" w:type="dxa"/>
          <w:right w:w="108" w:type="dxa"/>
        </w:tblCellMar>
      </w:tblPr>
      <w:tblGrid>
        <w:gridCol w:w="676"/>
        <w:gridCol w:w="1054"/>
        <w:gridCol w:w="4082"/>
        <w:gridCol w:w="423"/>
        <w:gridCol w:w="3393"/>
        <w:gridCol w:w="10"/>
      </w:tblGrid>
      <w:tr>
        <w:trPr>
          <w:cantSplit w:val="true"/>
        </w:trPr>
        <w:tc>
          <w:tcPr>
            <w:tcW w:w="9638" w:type="dxa"/>
            <w:gridSpan w:val="5"/>
            <w:tcBorders>
              <w:top w:val="single" w:sz="4" w:space="0" w:color="000000"/>
              <w:left w:val="single" w:sz="4" w:space="0" w:color="000000"/>
              <w:bottom w:val="single" w:sz="4" w:space="0" w:color="000000"/>
              <w:right w:val="single" w:sz="4" w:space="0" w:color="000000"/>
            </w:tcBorders>
            <w:shd w:fill="D9D9D9" w:val="clear"/>
          </w:tcPr>
          <w:p>
            <w:pPr>
              <w:pStyle w:val="Normal"/>
              <w:pageBreakBefore/>
              <w:spacing w:lineRule="auto" w:line="240" w:before="60" w:after="60"/>
              <w:rPr>
                <w:rFonts w:ascii="Arial" w:hAnsi="Arial" w:cs="Arial"/>
                <w:b/>
                <w:b/>
              </w:rPr>
            </w:pPr>
            <w:r>
              <w:rPr>
                <w:rFonts w:cs="Arial" w:ascii="Arial" w:hAnsi="Arial"/>
                <w:b/>
              </w:rPr>
              <w:t>3.</w:t>
              <w:tab/>
              <w:t>Work Related Circumstances</w:t>
            </w:r>
          </w:p>
        </w:tc>
      </w:tr>
      <w:tr>
        <w:trPr>
          <w:cantSplit w:val="true"/>
        </w:trPr>
        <w:tc>
          <w:tcPr>
            <w:tcW w:w="676" w:type="dxa"/>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1.</w:t>
            </w:r>
          </w:p>
        </w:tc>
        <w:tc>
          <w:tcPr>
            <w:tcW w:w="5559" w:type="dxa"/>
            <w:gridSpan w:val="3"/>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All posts require the job holder to undertake mandatory training for the role and to regularly review their developmental needs in conjunction with their line manager. Development of our employees plays a key role in delivering our services</w:t>
            </w:r>
          </w:p>
        </w:tc>
        <w:tc>
          <w:tcPr>
            <w:tcW w:w="3393" w:type="dxa"/>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Interview</w:t>
            </w:r>
          </w:p>
        </w:tc>
      </w:tr>
      <w:tr>
        <w:trPr>
          <w:cantSplit w:val="true"/>
        </w:trPr>
        <w:tc>
          <w:tcPr>
            <w:tcW w:w="676" w:type="dxa"/>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2.</w:t>
            </w:r>
          </w:p>
        </w:tc>
        <w:tc>
          <w:tcPr>
            <w:tcW w:w="5559" w:type="dxa"/>
            <w:gridSpan w:val="3"/>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The Council has a framework of Values &amp; Behaviours that guide our behaviour and decision making to help achieve our vision.  All employees are expected to be mindful of these when undertaking their work.</w:t>
            </w:r>
          </w:p>
        </w:tc>
        <w:tc>
          <w:tcPr>
            <w:tcW w:w="3393" w:type="dxa"/>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Interview</w:t>
            </w:r>
          </w:p>
        </w:tc>
      </w:tr>
      <w:tr>
        <w:trPr>
          <w:cantSplit w:val="true"/>
        </w:trPr>
        <w:tc>
          <w:tcPr>
            <w:tcW w:w="676" w:type="dxa"/>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3.</w:t>
            </w:r>
          </w:p>
        </w:tc>
        <w:tc>
          <w:tcPr>
            <w:tcW w:w="5559" w:type="dxa"/>
            <w:gridSpan w:val="3"/>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This post is subject to an enhanced disclosure from the Disclosure &amp; Barring Service with check of relevant barred list(s)</w:t>
            </w:r>
          </w:p>
        </w:tc>
        <w:tc>
          <w:tcPr>
            <w:tcW w:w="3393" w:type="dxa"/>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Interview</w:t>
            </w:r>
          </w:p>
        </w:tc>
      </w:tr>
      <w:tr>
        <w:trPr>
          <w:cantSplit w:val="true"/>
        </w:trPr>
        <w:tc>
          <w:tcPr>
            <w:tcW w:w="676" w:type="dxa"/>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4.</w:t>
            </w:r>
          </w:p>
        </w:tc>
        <w:tc>
          <w:tcPr>
            <w:tcW w:w="5559" w:type="dxa"/>
            <w:gridSpan w:val="3"/>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This post has been designated an essential car user post. You must hold a full, current and valid driving licence and a vehicle with a current valid MOT certificate. You will also need adequate vehicle insurance cover to comply with the council’s requirements, in line with the Travel Costs Reimbursement Policy</w:t>
            </w:r>
          </w:p>
        </w:tc>
        <w:tc>
          <w:tcPr>
            <w:tcW w:w="3393" w:type="dxa"/>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Interview</w:t>
            </w:r>
          </w:p>
        </w:tc>
      </w:tr>
      <w:tr>
        <w:trPr>
          <w:cantSplit w:val="true"/>
        </w:trPr>
        <w:tc>
          <w:tcPr>
            <w:tcW w:w="676" w:type="dxa"/>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5.</w:t>
            </w:r>
          </w:p>
        </w:tc>
        <w:tc>
          <w:tcPr>
            <w:tcW w:w="5559" w:type="dxa"/>
            <w:gridSpan w:val="3"/>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Bolton Council is committed to providing robust Civil Contingencies planning and response arrangements. You will be required to join the Tactical Officer rota. This will involve working outside of routine working hours on a rota basis</w:t>
            </w:r>
          </w:p>
        </w:tc>
        <w:tc>
          <w:tcPr>
            <w:tcW w:w="3393" w:type="dxa"/>
            <w:tcBorders>
              <w:top w:val="single" w:sz="4" w:space="0" w:color="000000"/>
              <w:bottom w:val="single" w:sz="4" w:space="0" w:color="000000"/>
            </w:tcBorders>
            <w:shd w:fill="auto" w:val="clear"/>
          </w:tcPr>
          <w:p>
            <w:pPr>
              <w:pStyle w:val="Normal"/>
              <w:spacing w:lineRule="auto" w:line="240" w:before="120" w:after="120"/>
              <w:rPr>
                <w:rFonts w:ascii="Arial" w:hAnsi="Arial" w:cs="Arial"/>
              </w:rPr>
            </w:pPr>
            <w:r>
              <w:rPr>
                <w:rFonts w:cs="Arial" w:ascii="Arial" w:hAnsi="Arial"/>
              </w:rPr>
              <w:t>Interview</w:t>
            </w:r>
            <w:bookmarkStart w:id="0" w:name="_Hlk49870958"/>
            <w:bookmarkEnd w:id="0"/>
          </w:p>
        </w:tc>
      </w:tr>
      <w:tr>
        <w:trPr>
          <w:trHeight w:val="653" w:hRule="atLeast"/>
        </w:trPr>
        <w:tc>
          <w:tcPr>
            <w:tcW w:w="1730" w:type="dxa"/>
            <w:gridSpan w:val="2"/>
            <w:tcBorders>
              <w:top w:val="single" w:sz="4" w:space="0" w:color="000000"/>
              <w:left w:val="single" w:sz="4" w:space="0" w:color="000000"/>
              <w:bottom w:val="single" w:sz="4" w:space="0" w:color="000000"/>
            </w:tcBorders>
            <w:shd w:fill="auto" w:val="clear"/>
          </w:tcPr>
          <w:p>
            <w:pPr>
              <w:pStyle w:val="Normal"/>
              <w:spacing w:lineRule="auto" w:line="240" w:before="0" w:after="0"/>
              <w:rPr>
                <w:rFonts w:ascii="Arial" w:hAnsi="Arial" w:cs="Arial"/>
                <w:b/>
                <w:b/>
              </w:rPr>
            </w:pPr>
            <w:r>
              <w:rPr>
                <w:rFonts w:cs="Arial" w:ascii="Arial" w:hAnsi="Arial"/>
                <w:b/>
              </w:rPr>
              <w:t>STAGE TWO</w:t>
            </w:r>
          </w:p>
        </w:tc>
        <w:tc>
          <w:tcPr>
            <w:tcW w:w="7908" w:type="dxa"/>
            <w:gridSpan w:val="3"/>
            <w:tcBorders>
              <w:top w:val="single" w:sz="4" w:space="0" w:color="000000"/>
              <w:left w:val="single" w:sz="4" w:space="0" w:color="000000"/>
              <w:bottom w:val="single" w:sz="4" w:space="0" w:color="000000"/>
              <w:right w:val="single" w:sz="4" w:space="0" w:color="000000"/>
            </w:tcBorders>
            <w:shd w:fill="auto" w:val="clear"/>
          </w:tcPr>
          <w:p>
            <w:pPr>
              <w:pStyle w:val="Normal"/>
              <w:spacing w:lineRule="auto" w:line="240" w:before="0" w:after="0"/>
              <w:rPr>
                <w:rFonts w:ascii="Arial" w:hAnsi="Arial" w:cs="Arial"/>
              </w:rPr>
            </w:pPr>
            <w:r>
              <w:rPr>
                <w:rFonts w:cs="Arial" w:ascii="Arial" w:hAnsi="Arial"/>
              </w:rPr>
              <w:t>Will only be used in the event of a large number of applicants meeting the minimum essential requirements</w:t>
            </w:r>
          </w:p>
        </w:tc>
      </w:tr>
      <w:tr>
        <w:trPr/>
        <w:tc>
          <w:tcPr>
            <w:tcW w:w="6235" w:type="dxa"/>
            <w:gridSpan w:val="4"/>
            <w:tcBorders>
              <w:top w:val="single" w:sz="4" w:space="0" w:color="000000"/>
              <w:left w:val="single" w:sz="4" w:space="0" w:color="000000"/>
              <w:bottom w:val="single" w:sz="4" w:space="0" w:color="000000"/>
            </w:tcBorders>
            <w:shd w:fill="0A0A0A" w:val="clear"/>
          </w:tcPr>
          <w:p>
            <w:pPr>
              <w:pStyle w:val="Normal"/>
              <w:spacing w:lineRule="auto" w:line="240" w:before="120" w:after="120"/>
              <w:rPr>
                <w:rFonts w:ascii="Arial" w:hAnsi="Arial" w:cs="Arial"/>
                <w:b/>
                <w:b/>
                <w:color w:val="FFFFFF"/>
              </w:rPr>
            </w:pPr>
            <w:r>
              <w:rPr>
                <w:rFonts w:cs="Arial" w:ascii="Arial" w:hAnsi="Arial"/>
                <w:b/>
                <w:color w:val="FFFFFF"/>
              </w:rPr>
              <w:t>Additional Requirements</w:t>
            </w:r>
          </w:p>
        </w:tc>
        <w:tc>
          <w:tcPr>
            <w:tcW w:w="3403" w:type="dxa"/>
            <w:tcBorders>
              <w:top w:val="single" w:sz="4" w:space="0" w:color="000000"/>
              <w:left w:val="single" w:sz="4" w:space="0" w:color="000000"/>
              <w:bottom w:val="single" w:sz="4" w:space="0" w:color="000000"/>
              <w:right w:val="single" w:sz="4" w:space="0" w:color="000000"/>
            </w:tcBorders>
            <w:shd w:fill="0A0A0A" w:val="clear"/>
          </w:tcPr>
          <w:p>
            <w:pPr>
              <w:pStyle w:val="Normal"/>
              <w:spacing w:lineRule="auto" w:line="240" w:before="120" w:after="120"/>
              <w:rPr>
                <w:rFonts w:ascii="Arial" w:hAnsi="Arial" w:cs="Arial"/>
                <w:b/>
                <w:b/>
                <w:color w:val="FFFFFF"/>
              </w:rPr>
            </w:pPr>
            <w:r>
              <w:rPr>
                <w:rFonts w:cs="Arial" w:ascii="Arial" w:hAnsi="Arial"/>
                <w:b/>
                <w:color w:val="FFFFFF"/>
              </w:rPr>
              <w:t>Method of Assessment</w:t>
            </w:r>
          </w:p>
        </w:tc>
      </w:tr>
      <w:tr>
        <w:trPr>
          <w:cantSplit w:val="true"/>
        </w:trPr>
        <w:tc>
          <w:tcPr>
            <w:tcW w:w="9638" w:type="dxa"/>
            <w:gridSpan w:val="5"/>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60" w:after="60"/>
              <w:rPr>
                <w:rFonts w:ascii="Arial" w:hAnsi="Arial" w:cs="Arial"/>
                <w:b/>
                <w:b/>
              </w:rPr>
            </w:pPr>
            <w:r>
              <w:rPr>
                <w:rFonts w:cs="Arial" w:ascii="Arial" w:hAnsi="Arial"/>
                <w:b/>
              </w:rPr>
              <w:t>1.</w:t>
              <w:tab/>
              <w:t>Skills and Knowledge</w:t>
            </w:r>
          </w:p>
        </w:tc>
      </w:tr>
      <w:tr>
        <w:trPr>
          <w:cantSplit w:val="true"/>
        </w:trPr>
        <w:tc>
          <w:tcPr>
            <w:tcW w:w="9638" w:type="dxa"/>
            <w:gridSpan w:val="5"/>
            <w:tcBorders>
              <w:top w:val="single" w:sz="4" w:space="0" w:color="000000"/>
              <w:left w:val="single" w:sz="4" w:space="0" w:color="000000"/>
              <w:bottom w:val="single" w:sz="4" w:space="0" w:color="000000"/>
              <w:right w:val="single" w:sz="4" w:space="0" w:color="000000"/>
            </w:tcBorders>
            <w:shd w:fill="D9D9D9" w:val="clear"/>
          </w:tcPr>
          <w:p>
            <w:pPr>
              <w:pStyle w:val="Normal"/>
              <w:spacing w:lineRule="auto" w:line="240" w:before="60" w:after="60"/>
              <w:rPr>
                <w:rFonts w:ascii="Arial" w:hAnsi="Arial" w:cs="Arial"/>
                <w:b/>
                <w:b/>
              </w:rPr>
            </w:pPr>
            <w:r>
              <w:rPr>
                <w:rFonts w:cs="Arial" w:ascii="Arial" w:hAnsi="Arial"/>
                <w:b/>
              </w:rPr>
              <w:t>2.</w:t>
              <w:tab/>
              <w:t>Experience/Qualifications/Training etc</w:t>
            </w:r>
          </w:p>
        </w:tc>
      </w:tr>
      <w:tr>
        <w:trPr/>
        <w:tc>
          <w:tcPr>
            <w:tcW w:w="5812" w:type="dxa"/>
            <w:gridSpan w:val="3"/>
            <w:tcBorders/>
            <w:shd w:fill="auto" w:val="clear"/>
          </w:tcPr>
          <w:p>
            <w:pPr>
              <w:pStyle w:val="Normal"/>
              <w:snapToGrid w:val="false"/>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t>Date Person Specification prepared/updated</w:t>
            </w:r>
          </w:p>
        </w:tc>
        <w:tc>
          <w:tcPr>
            <w:tcW w:w="3816" w:type="dxa"/>
            <w:gridSpan w:val="2"/>
            <w:tcBorders/>
            <w:shd w:fill="auto" w:val="clear"/>
          </w:tcPr>
          <w:p>
            <w:pPr>
              <w:pStyle w:val="Normal"/>
              <w:snapToGrid w:val="false"/>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t xml:space="preserve">July 2026 </w:t>
            </w:r>
          </w:p>
        </w:tc>
      </w:tr>
      <w:tr>
        <w:trPr/>
        <w:tc>
          <w:tcPr>
            <w:tcW w:w="5812" w:type="dxa"/>
            <w:gridSpan w:val="3"/>
            <w:tcBorders/>
            <w:shd w:fill="auto" w:val="clear"/>
          </w:tcPr>
          <w:p>
            <w:pPr>
              <w:pStyle w:val="Normal"/>
              <w:spacing w:lineRule="auto" w:line="240" w:before="0" w:after="0"/>
              <w:rPr>
                <w:rFonts w:ascii="Arial" w:hAnsi="Arial" w:cs="Arial"/>
                <w:b/>
                <w:b/>
              </w:rPr>
            </w:pPr>
            <w:r>
              <w:rPr>
                <w:rFonts w:cs="Arial" w:ascii="Arial" w:hAnsi="Arial"/>
                <w:b/>
              </w:rPr>
              <w:t>Person Specification prepared by</w:t>
            </w:r>
          </w:p>
        </w:tc>
        <w:tc>
          <w:tcPr>
            <w:tcW w:w="3816" w:type="dxa"/>
            <w:gridSpan w:val="2"/>
            <w:tcBorders/>
            <w:shd w:fill="auto" w:val="clear"/>
          </w:tcPr>
          <w:p>
            <w:pPr>
              <w:pStyle w:val="Normal"/>
              <w:spacing w:lineRule="auto" w:line="240" w:before="0" w:after="0"/>
              <w:rPr/>
            </w:pPr>
            <w:r>
              <w:rPr>
                <w:rFonts w:cs="Arial" w:ascii="Arial" w:hAnsi="Arial"/>
                <w:b/>
              </w:rPr>
              <w:t xml:space="preserve">Karen Kenyon – DASS / </w:t>
            </w:r>
            <w:r>
              <w:rPr>
                <w:rFonts w:cs="Arial" w:ascii="Arial" w:hAnsi="Arial"/>
                <w:b/>
                <w:lang w:eastAsia="en-GB"/>
              </w:rPr>
              <w:t xml:space="preserve">Assistant Director Adult Social Care </w:t>
            </w:r>
            <w:r>
              <w:rPr>
                <w:rFonts w:cs="Arial" w:ascii="Arial" w:hAnsi="Arial"/>
                <w:b/>
              </w:rPr>
              <w:t xml:space="preserve">Operations </w:t>
            </w:r>
          </w:p>
        </w:tc>
      </w:tr>
    </w:tbl>
    <w:p>
      <w:pPr>
        <w:pStyle w:val="Normal"/>
        <w:spacing w:lineRule="auto" w:line="240" w:before="0" w:after="0"/>
        <w:rPr>
          <w:rFonts w:ascii="Arial" w:hAnsi="Arial" w:cs="Arial"/>
          <w:b/>
          <w:b/>
        </w:rPr>
      </w:pPr>
      <w:r>
        <w:rPr>
          <w:rFonts w:cs="Arial" w:ascii="Arial" w:hAnsi="Arial"/>
          <w:b/>
        </w:rPr>
      </w:r>
    </w:p>
    <w:p>
      <w:pPr>
        <w:pStyle w:val="Normal"/>
        <w:spacing w:lineRule="auto" w:line="240" w:before="0" w:after="0"/>
        <w:rPr>
          <w:rFonts w:ascii="Arial" w:hAnsi="Arial" w:cs="Arial"/>
          <w:b/>
          <w:b/>
        </w:rPr>
      </w:pPr>
      <w:r>
        <w:rPr>
          <w:rFonts w:cs="Arial" w:ascii="Arial" w:hAnsi="Arial"/>
          <w:b/>
        </w:rPr>
      </w:r>
    </w:p>
    <w:p>
      <w:pPr>
        <w:pStyle w:val="Normal"/>
        <w:spacing w:lineRule="auto" w:line="256" w:before="0" w:after="160"/>
        <w:rPr>
          <w:rFonts w:ascii="Arial" w:hAnsi="Arial" w:cs="Arial"/>
          <w:b/>
          <w:b/>
        </w:rPr>
      </w:pPr>
      <w:r>
        <w:rPr>
          <w:rFonts w:cs="Arial" w:ascii="Arial" w:hAnsi="Arial"/>
          <w:b/>
        </w:rPr>
      </w:r>
      <w:r>
        <w:br w:type="page"/>
      </w:r>
    </w:p>
    <w:p>
      <w:pPr>
        <w:pStyle w:val="Normal"/>
        <w:spacing w:lineRule="auto" w:line="240" w:before="0" w:after="0"/>
        <w:rPr>
          <w:rFonts w:ascii="Arial" w:hAnsi="Arial" w:cs="Arial"/>
          <w:b/>
          <w:b/>
        </w:rPr>
      </w:pPr>
      <w:r>
        <w:rPr>
          <w:rFonts w:cs="Arial" w:ascii="Arial" w:hAnsi="Arial"/>
          <w:b/>
        </w:rPr>
        <w:t>These core competencies are considered essential for all roles within Bolton Council. Please be prepared to be assessed on any of these during the interview process and, for the successful applicant, throughout the probationary period.</w:t>
      </w:r>
    </w:p>
    <w:p>
      <w:pPr>
        <w:pStyle w:val="Normal"/>
        <w:keepLines/>
        <w:spacing w:lineRule="auto" w:line="240" w:before="0" w:after="0"/>
        <w:rPr>
          <w:rFonts w:ascii="Arial" w:hAnsi="Arial" w:cs="Arial"/>
          <w:b/>
          <w:b/>
        </w:rPr>
      </w:pPr>
      <w:r>
        <w:rPr>
          <w:rFonts w:cs="Arial" w:ascii="Arial" w:hAnsi="Arial"/>
          <w:b/>
        </w:rPr>
      </w:r>
    </w:p>
    <w:p>
      <w:pPr>
        <w:pStyle w:val="Normal"/>
        <w:keepLines/>
        <w:spacing w:lineRule="auto" w:line="240" w:before="0" w:after="0"/>
        <w:rPr>
          <w:rFonts w:ascii="Arial" w:hAnsi="Arial" w:cs="Arial"/>
          <w:b/>
          <w:b/>
        </w:rPr>
      </w:pPr>
      <w:r>
        <w:rPr>
          <w:rFonts w:cs="Arial" w:ascii="Arial" w:hAnsi="Arial"/>
          <w:b/>
        </w:rPr>
        <w:t>Developing Self &amp; Others</w:t>
      </w:r>
    </w:p>
    <w:p>
      <w:pPr>
        <w:pStyle w:val="Normal"/>
        <w:spacing w:lineRule="auto" w:line="240" w:before="0" w:after="0"/>
        <w:rPr>
          <w:rFonts w:ascii="Arial" w:hAnsi="Arial" w:cs="Arial"/>
        </w:rPr>
      </w:pPr>
      <w:r>
        <w:rPr>
          <w:rFonts w:cs="Arial" w:ascii="Arial" w:hAnsi="Arial"/>
        </w:rPr>
        <w:t>Promote a learning environment to embed a learning culture.  Support others to develop their skills and knowledge to fulfil their potential. Actively pursue your own development. Support and promote the principles of Investors in People. </w:t>
      </w:r>
    </w:p>
    <w:p>
      <w:pPr>
        <w:pStyle w:val="Normal"/>
        <w:keepLines/>
        <w:spacing w:lineRule="auto" w:line="240" w:before="0" w:after="0"/>
        <w:rPr>
          <w:rFonts w:ascii="Arial" w:hAnsi="Arial" w:cs="Arial"/>
        </w:rPr>
      </w:pPr>
      <w:r>
        <w:rPr>
          <w:rFonts w:cs="Arial" w:ascii="Arial" w:hAnsi="Arial"/>
        </w:rPr>
      </w:r>
    </w:p>
    <w:p>
      <w:pPr>
        <w:pStyle w:val="Normal"/>
        <w:keepLines/>
        <w:spacing w:lineRule="auto" w:line="240" w:before="0" w:after="0"/>
        <w:rPr>
          <w:rFonts w:ascii="Arial" w:hAnsi="Arial" w:cs="Arial"/>
          <w:b/>
          <w:b/>
        </w:rPr>
      </w:pPr>
      <w:r>
        <w:rPr>
          <w:rFonts w:cs="Arial" w:ascii="Arial" w:hAnsi="Arial"/>
          <w:b/>
        </w:rPr>
        <w:t>Civil Contingencies</w:t>
      </w:r>
    </w:p>
    <w:p>
      <w:pPr>
        <w:pStyle w:val="Normal"/>
        <w:spacing w:lineRule="auto" w:line="240" w:before="0" w:after="0"/>
        <w:rPr>
          <w:rFonts w:ascii="Arial" w:hAnsi="Arial" w:cs="Arial"/>
        </w:rPr>
      </w:pPr>
      <w:r>
        <w:rPr>
          <w:rFonts w:cs="Arial" w:ascii="Arial" w:hAnsi="Arial"/>
        </w:rPr>
        <w:t>Bolton Council has a statutory duty under the Civil Contingencies Act to respond in the event of an emergency. If Bolton Council’s Emergency Management Plan is activated, you may be required to assist in maintaining key Council services and supporting the community.  This could require working outside of routine working hours and working from places other than your normal place of work.</w:t>
      </w:r>
    </w:p>
    <w:p>
      <w:pPr>
        <w:pStyle w:val="Normal"/>
        <w:keepLines/>
        <w:spacing w:lineRule="auto" w:line="240" w:before="0" w:after="0"/>
        <w:ind w:left="1069" w:right="0" w:hanging="0"/>
        <w:rPr>
          <w:rFonts w:ascii="Arial" w:hAnsi="Arial" w:cs="Arial"/>
        </w:rPr>
      </w:pPr>
      <w:r>
        <w:rPr>
          <w:rFonts w:cs="Arial" w:ascii="Arial" w:hAnsi="Arial"/>
        </w:rPr>
      </w:r>
    </w:p>
    <w:p>
      <w:pPr>
        <w:pStyle w:val="Normal"/>
        <w:keepLines/>
        <w:spacing w:lineRule="auto" w:line="240" w:before="0" w:after="0"/>
        <w:rPr>
          <w:rFonts w:ascii="Arial" w:hAnsi="Arial" w:cs="Arial"/>
          <w:b/>
          <w:b/>
        </w:rPr>
      </w:pPr>
      <w:r>
        <w:rPr>
          <w:rFonts w:cs="Arial" w:ascii="Arial" w:hAnsi="Arial"/>
          <w:b/>
        </w:rPr>
        <w:t>Equality &amp; Diversity</w:t>
      </w:r>
    </w:p>
    <w:p>
      <w:pPr>
        <w:pStyle w:val="Normal"/>
        <w:spacing w:lineRule="auto" w:line="240" w:before="0" w:after="0"/>
        <w:rPr>
          <w:rFonts w:ascii="Arial" w:hAnsi="Arial" w:cs="Arial"/>
        </w:rPr>
      </w:pPr>
      <w:r>
        <w:rPr>
          <w:rFonts w:cs="Arial" w:ascii="Arial" w:hAnsi="Arial"/>
        </w:rPr>
        <w:t>Uphold the principles of fairness and the Equality Act in all undertakings as a Bolton Council employee, including providing a fair, accessible service irrespective of customer’s race, religion, gender, sexuality, disability or age.</w:t>
      </w:r>
    </w:p>
    <w:p>
      <w:pPr>
        <w:pStyle w:val="Normal"/>
        <w:keepLines/>
        <w:spacing w:lineRule="auto" w:line="240" w:before="0" w:after="0"/>
        <w:rPr>
          <w:rFonts w:ascii="Arial" w:hAnsi="Arial" w:cs="Arial"/>
        </w:rPr>
      </w:pPr>
      <w:r>
        <w:rPr>
          <w:rFonts w:cs="Arial" w:ascii="Arial" w:hAnsi="Arial"/>
        </w:rPr>
      </w:r>
    </w:p>
    <w:p>
      <w:pPr>
        <w:pStyle w:val="Normal"/>
        <w:keepLines/>
        <w:spacing w:lineRule="auto" w:line="240" w:before="0" w:after="0"/>
        <w:rPr>
          <w:rFonts w:ascii="Arial" w:hAnsi="Arial" w:cs="Arial"/>
          <w:b/>
          <w:b/>
        </w:rPr>
      </w:pPr>
      <w:r>
        <w:rPr>
          <w:rFonts w:cs="Arial" w:ascii="Arial" w:hAnsi="Arial"/>
          <w:b/>
        </w:rPr>
        <w:t>Customer Care</w:t>
      </w:r>
    </w:p>
    <w:p>
      <w:pPr>
        <w:pStyle w:val="Normal"/>
        <w:spacing w:lineRule="auto" w:line="240" w:before="0" w:after="0"/>
        <w:rPr>
          <w:rFonts w:ascii="Arial" w:hAnsi="Arial" w:cs="Arial"/>
        </w:rPr>
      </w:pPr>
      <w:r>
        <w:rPr>
          <w:rFonts w:cs="Arial" w:ascii="Arial" w:hAnsi="Arial"/>
        </w:rPr>
        <w:t>The ability to fully understand, assess and resolve the needs of all customers including those who present with complex situations, in a manner that respects dignity and expresses a caring &amp; professional image.</w:t>
      </w:r>
    </w:p>
    <w:p>
      <w:pPr>
        <w:pStyle w:val="Normal"/>
        <w:spacing w:lineRule="auto" w:line="240" w:before="0" w:after="0"/>
        <w:rPr>
          <w:rFonts w:ascii="Arial" w:hAnsi="Arial" w:cs="Arial"/>
          <w:color w:val="0000FF"/>
          <w:u w:val="single"/>
        </w:rPr>
      </w:pPr>
      <w:r>
        <w:rPr>
          <w:rFonts w:cs="Arial" w:ascii="Arial" w:hAnsi="Arial"/>
          <w:color w:val="0000FF"/>
          <w:u w:val="single"/>
        </w:rPr>
      </w:r>
    </w:p>
    <w:p>
      <w:pPr>
        <w:pStyle w:val="Normal"/>
        <w:keepLines/>
        <w:spacing w:lineRule="auto" w:line="240" w:before="0" w:after="0"/>
        <w:rPr>
          <w:rFonts w:ascii="Arial" w:hAnsi="Arial" w:cs="Arial"/>
          <w:b/>
          <w:b/>
        </w:rPr>
      </w:pPr>
      <w:r>
        <w:rPr>
          <w:rFonts w:cs="Arial" w:ascii="Arial" w:hAnsi="Arial"/>
          <w:b/>
        </w:rPr>
        <w:t>Health &amp; Safety</w:t>
      </w:r>
    </w:p>
    <w:p>
      <w:pPr>
        <w:pStyle w:val="Normal"/>
        <w:spacing w:lineRule="auto" w:line="240" w:before="0" w:after="0"/>
        <w:rPr>
          <w:rFonts w:ascii="Arial" w:hAnsi="Arial" w:cs="Arial"/>
        </w:rPr>
      </w:pPr>
      <w:r>
        <w:rPr>
          <w:rFonts w:cs="Arial" w:ascii="Arial" w:hAnsi="Arial"/>
        </w:rPr>
        <w:t>Take responsibility for the health and safety of yourself and others who may be affected by your acts or omissions, and comply with all health and safety legislation, policy and safe working practice, including participating in training activities necessary to your post.</w:t>
      </w:r>
    </w:p>
    <w:p>
      <w:pPr>
        <w:pStyle w:val="Normal"/>
        <w:keepLines/>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b/>
          <w:b/>
          <w:bCs/>
        </w:rPr>
      </w:pPr>
      <w:r>
        <w:rPr>
          <w:rFonts w:cs="Arial" w:ascii="Arial" w:hAnsi="Arial"/>
          <w:b/>
          <w:bCs/>
        </w:rPr>
        <w:t>Data Protection and Confidentiality</w:t>
      </w:r>
    </w:p>
    <w:p>
      <w:pPr>
        <w:pStyle w:val="Normal"/>
        <w:spacing w:lineRule="auto" w:line="240" w:before="0" w:after="0"/>
        <w:rPr/>
      </w:pPr>
      <w:r>
        <w:rPr>
          <w:rFonts w:cs="Arial" w:ascii="Arial" w:hAnsi="Arial"/>
        </w:rPr>
        <w:t>Ensure</w:t>
      </w:r>
      <w:r>
        <w:rPr>
          <w:rFonts w:cs="Arial" w:ascii="Arial" w:hAnsi="Arial"/>
          <w:lang w:val="en-US"/>
        </w:rPr>
        <w:t xml:space="preserve"> that any personal data or confidential data you hold is kept securely and is not disclosed, whether electronically, verbally or in writing, to any unauthorised third party. Follow Council policies and procedures on dealing with personal information and information assets, including The Code of Conduct, Data Protection, Acceptable Use and Information Security policies. Personal or confidential data should only be accessed or used for council purposes.</w:t>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b/>
          <w:b/>
          <w:lang w:val="en-US"/>
        </w:rPr>
      </w:pPr>
      <w:r>
        <w:rPr>
          <w:rFonts w:cs="Arial" w:ascii="Arial" w:hAnsi="Arial"/>
          <w:b/>
          <w:lang w:val="en-US"/>
        </w:rPr>
        <w:t>Fluency Duty</w:t>
      </w:r>
    </w:p>
    <w:p>
      <w:pPr>
        <w:pStyle w:val="Normal"/>
        <w:spacing w:lineRule="auto" w:line="240" w:before="0" w:after="0"/>
        <w:rPr/>
      </w:pPr>
      <w:r>
        <w:rPr>
          <w:rFonts w:cs="Arial" w:ascii="Arial" w:hAnsi="Arial"/>
        </w:rPr>
        <w:t>Should you be required, as a regular and intrinsic part of your role, to speak to members of the public in English, you must be able to converse at ease with customers and provide advice in accurate spoken English, as required by</w:t>
      </w:r>
      <w:r>
        <w:rPr>
          <w:rFonts w:cs="Arial" w:ascii="Arial" w:hAnsi="Arial"/>
          <w:i/>
        </w:rPr>
        <w:t xml:space="preserve"> </w:t>
      </w:r>
      <w:r>
        <w:rPr>
          <w:rFonts w:cs="Arial" w:ascii="Arial" w:hAnsi="Arial"/>
        </w:rPr>
        <w:t>The Immigration Act 2016.</w:t>
      </w:r>
    </w:p>
    <w:p>
      <w:pPr>
        <w:pStyle w:val="Normal"/>
        <w:spacing w:lineRule="auto" w:line="240" w:before="0" w:after="0"/>
        <w:rPr>
          <w:rFonts w:ascii="Arial" w:hAnsi="Arial" w:cs="Arial"/>
          <w:lang w:val="en-US"/>
        </w:rPr>
      </w:pPr>
      <w:r>
        <w:rPr>
          <w:rFonts w:cs="Arial" w:ascii="Arial" w:hAnsi="Arial"/>
          <w:lang w:val="en-US"/>
        </w:rPr>
      </w:r>
    </w:p>
    <w:p>
      <w:pPr>
        <w:pStyle w:val="Normal"/>
        <w:spacing w:lineRule="auto" w:line="240" w:before="0" w:after="0"/>
        <w:rPr>
          <w:rFonts w:ascii="Arial" w:hAnsi="Arial" w:cs="Arial"/>
          <w:b/>
          <w:b/>
        </w:rPr>
      </w:pPr>
      <w:r>
        <w:rPr>
          <w:rFonts w:cs="Arial" w:ascii="Arial" w:hAnsi="Arial"/>
          <w:b/>
        </w:rPr>
        <w:t>Working Hours</w:t>
      </w:r>
    </w:p>
    <w:p>
      <w:pPr>
        <w:pStyle w:val="Normal"/>
        <w:spacing w:lineRule="auto" w:line="240" w:before="0" w:after="0"/>
        <w:rPr>
          <w:rFonts w:ascii="Arial" w:hAnsi="Arial" w:cs="Arial"/>
        </w:rPr>
      </w:pPr>
      <w:r>
        <w:rPr>
          <w:rFonts w:cs="Arial" w:ascii="Arial" w:hAnsi="Arial"/>
        </w:rPr>
        <w:t>The nature and demands of the role are not always predictable and there will be an expectation that work will be required outside of normal hours from time to time.</w:t>
      </w:r>
    </w:p>
    <w:p>
      <w:pPr>
        <w:pStyle w:val="Normal"/>
        <w:spacing w:lineRule="auto" w:line="240" w:before="0" w:after="0"/>
        <w:rPr>
          <w:rFonts w:ascii="Arial" w:hAnsi="Arial" w:cs="Arial"/>
        </w:rPr>
      </w:pPr>
      <w:r>
        <w:rPr>
          <w:rFonts w:cs="Arial" w:ascii="Arial" w:hAnsi="Arial"/>
        </w:rPr>
      </w:r>
    </w:p>
    <w:p>
      <w:pPr>
        <w:pStyle w:val="Normal"/>
        <w:spacing w:lineRule="auto" w:line="240" w:before="0" w:after="0"/>
        <w:rPr>
          <w:rFonts w:ascii="Arial" w:hAnsi="Arial" w:cs="Arial"/>
          <w:b/>
          <w:b/>
          <w:bCs/>
          <w:iCs/>
        </w:rPr>
      </w:pPr>
      <w:r>
        <w:rPr>
          <w:rFonts w:cs="Arial" w:ascii="Arial" w:hAnsi="Arial"/>
          <w:b/>
          <w:bCs/>
          <w:iCs/>
        </w:rPr>
        <w:t>Safeguarding</w:t>
      </w:r>
    </w:p>
    <w:p>
      <w:pPr>
        <w:pStyle w:val="Normal"/>
        <w:rPr>
          <w:rFonts w:ascii="Arial" w:hAnsi="Arial" w:cs="Arial"/>
          <w:bCs/>
          <w:iCs/>
        </w:rPr>
      </w:pPr>
      <w:r>
        <w:rPr>
          <w:rFonts w:cs="Arial" w:ascii="Arial" w:hAnsi="Arial"/>
          <w:bCs/>
          <w:iCs/>
        </w:rPr>
        <w:t>This Council is committed to safeguarding and promoting the welfare of children, young people and vulnerable adults and expects all staff and volunteers to share this commitment.  Should the role involve working with the above groups, you will be subject to an Enhanced Disclosure and Barred List check by the Disclosure &amp; Barring Service.</w:t>
      </w:r>
    </w:p>
    <w:p>
      <w:pPr>
        <w:pStyle w:val="Normal"/>
        <w:rPr/>
      </w:pPr>
      <w:r>
        <w:rPr>
          <w:rFonts w:cs="Arial" w:ascii="Arial" w:hAnsi="Arial"/>
          <w:b/>
          <w:bCs/>
          <w:color w:val="10191C"/>
          <w:shd w:fill="FFFFFF" w:val="clear"/>
        </w:rPr>
        <w:t>The values of an organisation are those key principles by which people are expected to work to day to day. They’re our culture and help define what is expected of each and every one of us</w:t>
      </w:r>
      <w:r>
        <w:rPr>
          <w:rFonts w:cs="Arial" w:ascii="Arial" w:hAnsi="Arial"/>
          <w:color w:val="10191C"/>
          <w:shd w:fill="FFFFFF" w:val="clear"/>
        </w:rPr>
        <w:t>.</w:t>
      </w:r>
    </w:p>
    <w:p>
      <w:pPr>
        <w:pStyle w:val="Normal"/>
        <w:rPr/>
      </w:pPr>
      <w:r>
        <w:rPr/>
        <w:drawing>
          <wp:inline distT="0" distB="0" distL="0" distR="0">
            <wp:extent cx="4911090" cy="1305560"/>
            <wp:effectExtent l="0" t="0" r="0" b="0"/>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3"/>
                    <a:srcRect l="-4" t="-14" r="-4" b="-14"/>
                    <a:stretch>
                      <a:fillRect/>
                    </a:stretch>
                  </pic:blipFill>
                  <pic:spPr bwMode="auto">
                    <a:xfrm>
                      <a:off x="0" y="0"/>
                      <a:ext cx="4911090" cy="1305560"/>
                    </a:xfrm>
                    <a:prstGeom prst="rect">
                      <a:avLst/>
                    </a:prstGeom>
                  </pic:spPr>
                </pic:pic>
              </a:graphicData>
            </a:graphic>
          </wp:inline>
        </w:drawing>
      </w:r>
    </w:p>
    <w:p>
      <w:pPr>
        <w:pStyle w:val="Normal"/>
        <w:rPr/>
      </w:pPr>
      <w:r>
        <w:rPr/>
        <w:drawing>
          <wp:inline distT="0" distB="0" distL="0" distR="0">
            <wp:extent cx="4863465" cy="1339850"/>
            <wp:effectExtent l="0" t="0" r="0" b="0"/>
            <wp:docPr id="3"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 descr=""/>
                    <pic:cNvPicPr>
                      <a:picLocks noChangeAspect="1" noChangeArrowheads="1"/>
                    </pic:cNvPicPr>
                  </pic:nvPicPr>
                  <pic:blipFill>
                    <a:blip r:embed="rId4"/>
                    <a:srcRect l="-4" t="-13" r="-4" b="-13"/>
                    <a:stretch>
                      <a:fillRect/>
                    </a:stretch>
                  </pic:blipFill>
                  <pic:spPr bwMode="auto">
                    <a:xfrm>
                      <a:off x="0" y="0"/>
                      <a:ext cx="4863465" cy="1339850"/>
                    </a:xfrm>
                    <a:prstGeom prst="rect">
                      <a:avLst/>
                    </a:prstGeom>
                  </pic:spPr>
                </pic:pic>
              </a:graphicData>
            </a:graphic>
          </wp:inline>
        </w:drawing>
      </w:r>
      <w:r>
        <w:rPr/>
        <w:drawing>
          <wp:inline distT="0" distB="0" distL="0" distR="0">
            <wp:extent cx="4820920" cy="1193800"/>
            <wp:effectExtent l="0" t="0" r="0" b="0"/>
            <wp:docPr id="4" name="Image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 descr=""/>
                    <pic:cNvPicPr>
                      <a:picLocks noChangeAspect="1" noChangeArrowheads="1"/>
                    </pic:cNvPicPr>
                  </pic:nvPicPr>
                  <pic:blipFill>
                    <a:blip r:embed="rId5"/>
                    <a:srcRect l="-4" t="-15" r="-4" b="-15"/>
                    <a:stretch>
                      <a:fillRect/>
                    </a:stretch>
                  </pic:blipFill>
                  <pic:spPr bwMode="auto">
                    <a:xfrm>
                      <a:off x="0" y="0"/>
                      <a:ext cx="4820920" cy="1193800"/>
                    </a:xfrm>
                    <a:prstGeom prst="rect">
                      <a:avLst/>
                    </a:prstGeom>
                  </pic:spPr>
                </pic:pic>
              </a:graphicData>
            </a:graphic>
          </wp:inline>
        </w:drawing>
      </w:r>
      <w:r>
        <w:rPr/>
        <w:drawing>
          <wp:inline distT="0" distB="0" distL="0" distR="0">
            <wp:extent cx="4975860" cy="1219835"/>
            <wp:effectExtent l="0" t="0" r="0" b="0"/>
            <wp:docPr id="5" name="Image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5" descr=""/>
                    <pic:cNvPicPr>
                      <a:picLocks noChangeAspect="1" noChangeArrowheads="1"/>
                    </pic:cNvPicPr>
                  </pic:nvPicPr>
                  <pic:blipFill>
                    <a:blip r:embed="rId6"/>
                    <a:srcRect l="-4" t="-15" r="-4" b="-15"/>
                    <a:stretch>
                      <a:fillRect/>
                    </a:stretch>
                  </pic:blipFill>
                  <pic:spPr bwMode="auto">
                    <a:xfrm>
                      <a:off x="0" y="0"/>
                      <a:ext cx="4975860" cy="1219835"/>
                    </a:xfrm>
                    <a:prstGeom prst="rect">
                      <a:avLst/>
                    </a:prstGeom>
                  </pic:spPr>
                </pic:pic>
              </a:graphicData>
            </a:graphic>
          </wp:inline>
        </w:drawing>
      </w:r>
    </w:p>
    <w:p>
      <w:pPr>
        <w:pStyle w:val="Normal"/>
        <w:rPr/>
      </w:pPr>
      <w:r>
        <w:rPr/>
        <w:drawing>
          <wp:inline distT="0" distB="0" distL="0" distR="0">
            <wp:extent cx="5012690" cy="1232535"/>
            <wp:effectExtent l="0" t="0" r="0" b="0"/>
            <wp:docPr id="6" name="Image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6" descr=""/>
                    <pic:cNvPicPr>
                      <a:picLocks noChangeAspect="1" noChangeArrowheads="1"/>
                    </pic:cNvPicPr>
                  </pic:nvPicPr>
                  <pic:blipFill>
                    <a:blip r:embed="rId7"/>
                    <a:srcRect l="-6" t="-19" r="-6" b="-19"/>
                    <a:stretch>
                      <a:fillRect/>
                    </a:stretch>
                  </pic:blipFill>
                  <pic:spPr bwMode="auto">
                    <a:xfrm>
                      <a:off x="0" y="0"/>
                      <a:ext cx="5012690" cy="1232535"/>
                    </a:xfrm>
                    <a:prstGeom prst="rect">
                      <a:avLst/>
                    </a:prstGeom>
                  </pic:spPr>
                </pic:pic>
              </a:graphicData>
            </a:graphic>
          </wp:inline>
        </w:drawing>
      </w:r>
    </w:p>
    <w:p>
      <w:pPr>
        <w:pStyle w:val="Normal"/>
        <w:spacing w:before="0" w:after="200"/>
        <w:rPr/>
      </w:pPr>
      <w:r>
        <w:rPr/>
      </w:r>
    </w:p>
    <w:sectPr>
      <w:headerReference w:type="default" r:id="rId8"/>
      <w:footerReference w:type="default" r:id="rId9"/>
      <w:type w:val="nextPage"/>
      <w:pgSz w:w="11906" w:h="16838"/>
      <w:pgMar w:left="1134" w:right="1134" w:header="709" w:top="1361" w:footer="709" w:bottom="1134"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alibri Light">
    <w:charset w:val="00"/>
    <w:family w:val="roman"/>
    <w:pitch w:val="variable"/>
  </w:font>
  <w:font w:name="Liberation Sans">
    <w:altName w:val="Arial"/>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jc w:val="center"/>
      <w:rPr>
        <w:rFonts w:ascii="Arial" w:hAnsi="Arial" w:cs="Arial"/>
        <w:sz w:val="21"/>
        <w:szCs w:val="21"/>
      </w:rPr>
    </w:pPr>
    <w:r>
      <w:rPr>
        <w:rFonts w:cs="Arial" w:ascii="Arial" w:hAnsi="Arial"/>
        <w:sz w:val="21"/>
        <w:szCs w:val="21"/>
      </w:rPr>
      <w:t xml:space="preserve">Our Values: </w:t>
    </w:r>
  </w:p>
  <w:p>
    <w:pPr>
      <w:pStyle w:val="Footer"/>
      <w:jc w:val="center"/>
      <w:rPr>
        <w:rFonts w:ascii="Arial" w:hAnsi="Arial" w:cs="Arial"/>
        <w:sz w:val="21"/>
        <w:szCs w:val="21"/>
      </w:rPr>
    </w:pPr>
    <w:r>
      <w:rPr>
        <w:rFonts w:cs="Arial" w:ascii="Arial" w:hAnsi="Arial"/>
        <w:sz w:val="21"/>
        <w:szCs w:val="21"/>
      </w:rPr>
      <w:t>Accountability, Determination, Honesty and Respect, Making a Difference, Working Together</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t>July 2026</w:t>
    </w:r>
  </w:p>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pStyle w:val="Heading2"/>
      <w:numFmt w:val="none"/>
      <w:suff w:val="nothing"/>
      <w:lvlText w:val=""/>
      <w:lvlJc w:val="left"/>
      <w:pPr>
        <w:ind w:left="0" w:hanging="0"/>
      </w:pPr>
    </w:lvl>
    <w:lvl w:ilvl="2">
      <w:start w:val="1"/>
      <w:pStyle w:val="Heading3"/>
      <w:numFmt w:val="none"/>
      <w:suff w:val="nothing"/>
      <w:lvlText w:val=""/>
      <w:lvlJc w:val="left"/>
      <w:pPr>
        <w:ind w:left="0" w:hanging="0"/>
      </w:pPr>
    </w:lvl>
    <w:lvl w:ilvl="3">
      <w:start w:val="1"/>
      <w:pStyle w:val="Heading4"/>
      <w:numFmt w:val="none"/>
      <w:suff w:val="nothing"/>
      <w:lvlText w:val=""/>
      <w:lvlJc w:val="left"/>
      <w:pPr>
        <w:ind w:left="0" w:hanging="0"/>
      </w:pPr>
    </w:lvl>
    <w:lvl w:ilvl="4">
      <w:start w:val="1"/>
      <w:pStyle w:val="Heading5"/>
      <w:numFmt w:val="none"/>
      <w:suff w:val="nothing"/>
      <w:lvlText w:val=""/>
      <w:lvlJc w:val="left"/>
      <w:pPr>
        <w:ind w:left="0" w:hanging="0"/>
      </w:pPr>
    </w:lvl>
    <w:lvl w:ilvl="5">
      <w:start w:val="1"/>
      <w:pStyle w:val="Heading6"/>
      <w:numFmt w:val="none"/>
      <w:suff w:val="nothing"/>
      <w:lvlText w:val=""/>
      <w:lvlJc w:val="left"/>
      <w:pPr>
        <w:ind w:left="0" w:hanging="0"/>
      </w:pPr>
    </w:lvl>
    <w:lvl w:ilvl="6">
      <w:start w:val="1"/>
      <w:pStyle w:val="Heading7"/>
      <w:numFmt w:val="none"/>
      <w:suff w:val="nothing"/>
      <w:lvlText w:val=""/>
      <w:lvlJc w:val="left"/>
      <w:pPr>
        <w:ind w:left="0" w:hanging="0"/>
      </w:pPr>
    </w:lvl>
    <w:lvl w:ilvl="7">
      <w:start w:val="1"/>
      <w:pStyle w:val="Heading8"/>
      <w:numFmt w:val="none"/>
      <w:suff w:val="nothing"/>
      <w:lvlText w:val=""/>
      <w:lvlJc w:val="left"/>
      <w:pPr>
        <w:ind w:left="0" w:hanging="0"/>
      </w:pPr>
    </w:lvl>
    <w:lvl w:ilvl="8">
      <w:start w:val="1"/>
      <w:pStyle w:val="Heading9"/>
      <w:numFmt w:val="none"/>
      <w:suff w:val="nothing"/>
      <w:lvlText w:val=""/>
      <w:lvlJc w:val="left"/>
      <w:pPr>
        <w:ind w:left="0" w:hanging="0"/>
      </w:p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isplayBackgroundShape/>
  <w:trackRevisions/>
  <w:defaultTabStop w:val="720"/>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pPrDefault>
  </w:docDefaults>
  <w:style w:type="paragraph" w:styleId="Normal">
    <w:name w:val="Normal"/>
    <w:qFormat/>
    <w:pPr>
      <w:widowControl/>
      <w:suppressAutoHyphens w:val="true"/>
      <w:bidi w:val="0"/>
      <w:spacing w:lineRule="auto" w:line="276" w:before="0" w:after="200"/>
      <w:jc w:val="left"/>
    </w:pPr>
    <w:rPr>
      <w:rFonts w:ascii="Calibri" w:hAnsi="Calibri" w:eastAsia="Calibri" w:cs=""/>
      <w:color w:val="auto"/>
      <w:kern w:val="0"/>
      <w:sz w:val="22"/>
      <w:szCs w:val="22"/>
      <w:lang w:val="en-GB" w:eastAsia="en-US" w:bidi="ar-SA"/>
    </w:rPr>
  </w:style>
  <w:style w:type="paragraph" w:styleId="Heading1">
    <w:name w:val="Heading 1"/>
    <w:basedOn w:val="Normal"/>
    <w:next w:val="Normal"/>
    <w:qFormat/>
    <w:pPr>
      <w:keepNext w:val="true"/>
      <w:keepLines/>
      <w:numPr>
        <w:ilvl w:val="0"/>
        <w:numId w:val="1"/>
      </w:numPr>
      <w:spacing w:before="240" w:after="0"/>
      <w:outlineLvl w:val="0"/>
    </w:pPr>
    <w:rPr>
      <w:rFonts w:ascii="Calibri Light" w:hAnsi="Calibri Light" w:eastAsia="" w:cs=""/>
      <w:color w:val="2F5496"/>
      <w:sz w:val="32"/>
      <w:szCs w:val="32"/>
    </w:rPr>
  </w:style>
  <w:style w:type="paragraph" w:styleId="Heading2">
    <w:name w:val="Heading 2"/>
    <w:basedOn w:val="Normal"/>
    <w:next w:val="Normal"/>
    <w:qFormat/>
    <w:pPr>
      <w:keepNext w:val="true"/>
      <w:keepLines/>
      <w:numPr>
        <w:ilvl w:val="1"/>
        <w:numId w:val="1"/>
      </w:numPr>
      <w:spacing w:before="40" w:after="0"/>
      <w:outlineLvl w:val="1"/>
    </w:pPr>
    <w:rPr>
      <w:rFonts w:ascii="Calibri Light" w:hAnsi="Calibri Light" w:eastAsia="" w:cs=""/>
      <w:color w:val="2F5496"/>
      <w:sz w:val="26"/>
      <w:szCs w:val="26"/>
    </w:rPr>
  </w:style>
  <w:style w:type="paragraph" w:styleId="Heading3">
    <w:name w:val="Heading 3"/>
    <w:basedOn w:val="Normal"/>
    <w:next w:val="Normal"/>
    <w:qFormat/>
    <w:pPr>
      <w:keepNext w:val="true"/>
      <w:keepLines/>
      <w:numPr>
        <w:ilvl w:val="2"/>
        <w:numId w:val="1"/>
      </w:numPr>
      <w:spacing w:before="40" w:after="0"/>
      <w:outlineLvl w:val="2"/>
    </w:pPr>
    <w:rPr>
      <w:rFonts w:ascii="Calibri Light" w:hAnsi="Calibri Light" w:eastAsia="" w:cs=""/>
      <w:color w:val="1F3763"/>
      <w:sz w:val="24"/>
      <w:szCs w:val="24"/>
    </w:rPr>
  </w:style>
  <w:style w:type="paragraph" w:styleId="Heading4">
    <w:name w:val="Heading 4"/>
    <w:basedOn w:val="Normal"/>
    <w:next w:val="Normal"/>
    <w:qFormat/>
    <w:pPr>
      <w:keepNext w:val="true"/>
      <w:keepLines/>
      <w:numPr>
        <w:ilvl w:val="3"/>
        <w:numId w:val="1"/>
      </w:numPr>
      <w:spacing w:before="40" w:after="0"/>
      <w:outlineLvl w:val="3"/>
    </w:pPr>
    <w:rPr>
      <w:rFonts w:ascii="Calibri Light" w:hAnsi="Calibri Light" w:eastAsia="" w:cs=""/>
      <w:i/>
      <w:iCs/>
      <w:color w:val="2F5496"/>
    </w:rPr>
  </w:style>
  <w:style w:type="paragraph" w:styleId="Heading5">
    <w:name w:val="Heading 5"/>
    <w:basedOn w:val="Normal"/>
    <w:next w:val="Normal"/>
    <w:qFormat/>
    <w:pPr>
      <w:keepNext w:val="true"/>
      <w:keepLines/>
      <w:numPr>
        <w:ilvl w:val="4"/>
        <w:numId w:val="1"/>
      </w:numPr>
      <w:spacing w:before="40" w:after="0"/>
      <w:outlineLvl w:val="4"/>
    </w:pPr>
    <w:rPr>
      <w:rFonts w:ascii="Calibri Light" w:hAnsi="Calibri Light" w:eastAsia="" w:cs=""/>
      <w:color w:val="2F5496"/>
    </w:rPr>
  </w:style>
  <w:style w:type="paragraph" w:styleId="Heading6">
    <w:name w:val="Heading 6"/>
    <w:basedOn w:val="Normal"/>
    <w:next w:val="Normal"/>
    <w:qFormat/>
    <w:pPr>
      <w:keepNext w:val="true"/>
      <w:keepLines/>
      <w:numPr>
        <w:ilvl w:val="5"/>
        <w:numId w:val="1"/>
      </w:numPr>
      <w:spacing w:before="40" w:after="0"/>
      <w:outlineLvl w:val="5"/>
    </w:pPr>
    <w:rPr>
      <w:rFonts w:ascii="Calibri Light" w:hAnsi="Calibri Light" w:eastAsia="" w:cs=""/>
      <w:color w:val="1F3763"/>
    </w:rPr>
  </w:style>
  <w:style w:type="paragraph" w:styleId="Heading7">
    <w:name w:val="Heading 7"/>
    <w:basedOn w:val="Normal"/>
    <w:next w:val="Normal"/>
    <w:qFormat/>
    <w:pPr>
      <w:keepNext w:val="true"/>
      <w:keepLines/>
      <w:numPr>
        <w:ilvl w:val="6"/>
        <w:numId w:val="1"/>
      </w:numPr>
      <w:spacing w:before="40" w:after="0"/>
      <w:outlineLvl w:val="6"/>
    </w:pPr>
    <w:rPr>
      <w:rFonts w:ascii="Calibri Light" w:hAnsi="Calibri Light" w:eastAsia="" w:cs=""/>
      <w:i/>
      <w:iCs/>
      <w:color w:val="1F3763"/>
    </w:rPr>
  </w:style>
  <w:style w:type="paragraph" w:styleId="Heading8">
    <w:name w:val="Heading 8"/>
    <w:basedOn w:val="Normal"/>
    <w:next w:val="Normal"/>
    <w:qFormat/>
    <w:pPr>
      <w:keepNext w:val="true"/>
      <w:keepLines/>
      <w:numPr>
        <w:ilvl w:val="7"/>
        <w:numId w:val="1"/>
      </w:numPr>
      <w:spacing w:before="40" w:after="0"/>
      <w:outlineLvl w:val="7"/>
    </w:pPr>
    <w:rPr>
      <w:rFonts w:ascii="Calibri Light" w:hAnsi="Calibri Light" w:eastAsia="" w:cs=""/>
      <w:color w:val="272727"/>
      <w:sz w:val="21"/>
      <w:szCs w:val="21"/>
    </w:rPr>
  </w:style>
  <w:style w:type="paragraph" w:styleId="Heading9">
    <w:name w:val="Heading 9"/>
    <w:basedOn w:val="Normal"/>
    <w:next w:val="Normal"/>
    <w:qFormat/>
    <w:pPr>
      <w:keepNext w:val="true"/>
      <w:keepLines/>
      <w:numPr>
        <w:ilvl w:val="8"/>
        <w:numId w:val="1"/>
      </w:numPr>
      <w:spacing w:before="40" w:after="0"/>
      <w:outlineLvl w:val="8"/>
    </w:pPr>
    <w:rPr>
      <w:rFonts w:ascii="Calibri Light" w:hAnsi="Calibri Light" w:eastAsia="" w:cs=""/>
      <w:i/>
      <w:iCs/>
      <w:color w:val="272727"/>
      <w:sz w:val="21"/>
      <w:szCs w:val="21"/>
    </w:rPr>
  </w:style>
  <w:style w:type="character" w:styleId="WW8Num1z0">
    <w:name w:val="WW8Num1z0"/>
    <w:qFormat/>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WW8Num3z0">
    <w:name w:val="WW8Num3z0"/>
    <w:qFormat/>
    <w:rPr/>
  </w:style>
  <w:style w:type="character" w:styleId="WW8Num3z1">
    <w:name w:val="WW8Num3z1"/>
    <w:qFormat/>
    <w:rPr/>
  </w:style>
  <w:style w:type="character" w:styleId="WW8Num3z2">
    <w:name w:val="WW8Num3z2"/>
    <w:qFormat/>
    <w:rPr/>
  </w:style>
  <w:style w:type="character" w:styleId="WW8Num3z3">
    <w:name w:val="WW8Num3z3"/>
    <w:qFormat/>
    <w:rPr/>
  </w:style>
  <w:style w:type="character" w:styleId="WW8Num3z4">
    <w:name w:val="WW8Num3z4"/>
    <w:qFormat/>
    <w:rPr/>
  </w:style>
  <w:style w:type="character" w:styleId="WW8Num3z5">
    <w:name w:val="WW8Num3z5"/>
    <w:qFormat/>
    <w:rPr/>
  </w:style>
  <w:style w:type="character" w:styleId="WW8Num3z6">
    <w:name w:val="WW8Num3z6"/>
    <w:qFormat/>
    <w:rPr/>
  </w:style>
  <w:style w:type="character" w:styleId="WW8Num3z7">
    <w:name w:val="WW8Num3z7"/>
    <w:qFormat/>
    <w:rPr/>
  </w:style>
  <w:style w:type="character" w:styleId="WW8Num3z8">
    <w:name w:val="WW8Num3z8"/>
    <w:qFormat/>
    <w:rPr/>
  </w:style>
  <w:style w:type="character" w:styleId="DefaultParagraphFont">
    <w:name w:val="Default Paragraph Font"/>
    <w:qFormat/>
    <w:rPr/>
  </w:style>
  <w:style w:type="character" w:styleId="HeaderChar">
    <w:name w:val="Header Char"/>
    <w:basedOn w:val="DefaultParagraphFont"/>
    <w:qFormat/>
    <w:rPr/>
  </w:style>
  <w:style w:type="character" w:styleId="FooterChar">
    <w:name w:val="Footer Char"/>
    <w:basedOn w:val="DefaultParagraphFont"/>
    <w:qFormat/>
    <w:rPr/>
  </w:style>
  <w:style w:type="character" w:styleId="InternetLink">
    <w:name w:val="Internet Link"/>
    <w:basedOn w:val="DefaultParagraphFont"/>
    <w:rPr>
      <w:color w:val="0000FF"/>
      <w:u w:val="single"/>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sz w:val="20"/>
      <w:szCs w:val="20"/>
    </w:rPr>
  </w:style>
  <w:style w:type="character" w:styleId="CommentSubjectChar">
    <w:name w:val="Comment Subject Char"/>
    <w:basedOn w:val="CommentTextChar"/>
    <w:qFormat/>
    <w:rPr>
      <w:b/>
      <w:bCs/>
      <w:sz w:val="20"/>
      <w:szCs w:val="20"/>
    </w:rPr>
  </w:style>
  <w:style w:type="character" w:styleId="BookTitle">
    <w:name w:val="Book Title"/>
    <w:basedOn w:val="DefaultParagraphFont"/>
    <w:qFormat/>
    <w:rPr>
      <w:b/>
      <w:bCs/>
      <w:i/>
      <w:iCs/>
      <w:spacing w:val="5"/>
    </w:rPr>
  </w:style>
  <w:style w:type="character" w:styleId="Emphasis">
    <w:name w:val="Emphasis"/>
    <w:basedOn w:val="DefaultParagraphFont"/>
    <w:qFormat/>
    <w:rPr>
      <w:i/>
      <w:iCs/>
    </w:rPr>
  </w:style>
  <w:style w:type="character" w:styleId="Heading1Char">
    <w:name w:val="Heading 1 Char"/>
    <w:basedOn w:val="DefaultParagraphFont"/>
    <w:qFormat/>
    <w:rPr>
      <w:rFonts w:ascii="Calibri Light" w:hAnsi="Calibri Light" w:eastAsia="" w:cs=""/>
      <w:color w:val="2F5496"/>
      <w:sz w:val="32"/>
      <w:szCs w:val="32"/>
    </w:rPr>
  </w:style>
  <w:style w:type="character" w:styleId="Heading2Char">
    <w:name w:val="Heading 2 Char"/>
    <w:basedOn w:val="DefaultParagraphFont"/>
    <w:qFormat/>
    <w:rPr>
      <w:rFonts w:ascii="Calibri Light" w:hAnsi="Calibri Light" w:eastAsia="" w:cs=""/>
      <w:color w:val="2F5496"/>
      <w:sz w:val="26"/>
      <w:szCs w:val="26"/>
    </w:rPr>
  </w:style>
  <w:style w:type="character" w:styleId="Heading3Char">
    <w:name w:val="Heading 3 Char"/>
    <w:basedOn w:val="DefaultParagraphFont"/>
    <w:qFormat/>
    <w:rPr>
      <w:rFonts w:ascii="Calibri Light" w:hAnsi="Calibri Light" w:eastAsia="" w:cs=""/>
      <w:color w:val="1F3763"/>
      <w:sz w:val="24"/>
      <w:szCs w:val="24"/>
    </w:rPr>
  </w:style>
  <w:style w:type="character" w:styleId="Heading4Char">
    <w:name w:val="Heading 4 Char"/>
    <w:basedOn w:val="DefaultParagraphFont"/>
    <w:qFormat/>
    <w:rPr>
      <w:rFonts w:ascii="Calibri Light" w:hAnsi="Calibri Light" w:eastAsia="" w:cs=""/>
      <w:i/>
      <w:iCs/>
      <w:color w:val="2F5496"/>
    </w:rPr>
  </w:style>
  <w:style w:type="character" w:styleId="Heading5Char">
    <w:name w:val="Heading 5 Char"/>
    <w:basedOn w:val="DefaultParagraphFont"/>
    <w:qFormat/>
    <w:rPr>
      <w:rFonts w:ascii="Calibri Light" w:hAnsi="Calibri Light" w:eastAsia="" w:cs=""/>
      <w:color w:val="2F5496"/>
    </w:rPr>
  </w:style>
  <w:style w:type="character" w:styleId="Heading6Char">
    <w:name w:val="Heading 6 Char"/>
    <w:basedOn w:val="DefaultParagraphFont"/>
    <w:qFormat/>
    <w:rPr>
      <w:rFonts w:ascii="Calibri Light" w:hAnsi="Calibri Light" w:eastAsia="" w:cs=""/>
      <w:color w:val="1F3763"/>
    </w:rPr>
  </w:style>
  <w:style w:type="character" w:styleId="Heading7Char">
    <w:name w:val="Heading 7 Char"/>
    <w:basedOn w:val="DefaultParagraphFont"/>
    <w:qFormat/>
    <w:rPr>
      <w:rFonts w:ascii="Calibri Light" w:hAnsi="Calibri Light" w:eastAsia="" w:cs=""/>
      <w:i/>
      <w:iCs/>
      <w:color w:val="1F3763"/>
    </w:rPr>
  </w:style>
  <w:style w:type="character" w:styleId="Heading8Char">
    <w:name w:val="Heading 8 Char"/>
    <w:basedOn w:val="DefaultParagraphFont"/>
    <w:qFormat/>
    <w:rPr>
      <w:rFonts w:ascii="Calibri Light" w:hAnsi="Calibri Light" w:eastAsia="" w:cs=""/>
      <w:color w:val="272727"/>
      <w:sz w:val="21"/>
      <w:szCs w:val="21"/>
    </w:rPr>
  </w:style>
  <w:style w:type="character" w:styleId="Heading9Char">
    <w:name w:val="Heading 9 Char"/>
    <w:basedOn w:val="DefaultParagraphFont"/>
    <w:qFormat/>
    <w:rPr>
      <w:rFonts w:ascii="Calibri Light" w:hAnsi="Calibri Light" w:eastAsia="" w:cs=""/>
      <w:i/>
      <w:iCs/>
      <w:color w:val="272727"/>
      <w:sz w:val="21"/>
      <w:szCs w:val="21"/>
    </w:rPr>
  </w:style>
  <w:style w:type="character" w:styleId="IntenseEmphasis">
    <w:name w:val="Intense Emphasis"/>
    <w:basedOn w:val="DefaultParagraphFont"/>
    <w:qFormat/>
    <w:rPr>
      <w:i/>
      <w:iCs/>
      <w:color w:val="4472C4"/>
    </w:rPr>
  </w:style>
  <w:style w:type="character" w:styleId="IntenseQuoteChar">
    <w:name w:val="Intense Quote Char"/>
    <w:basedOn w:val="DefaultParagraphFont"/>
    <w:qFormat/>
    <w:rPr>
      <w:i/>
      <w:iCs/>
      <w:color w:val="4472C4"/>
    </w:rPr>
  </w:style>
  <w:style w:type="character" w:styleId="IntenseReference">
    <w:name w:val="Intense Reference"/>
    <w:basedOn w:val="DefaultParagraphFont"/>
    <w:qFormat/>
    <w:rPr>
      <w:b/>
      <w:bCs/>
      <w:smallCaps/>
      <w:color w:val="4472C4"/>
      <w:spacing w:val="5"/>
    </w:rPr>
  </w:style>
  <w:style w:type="character" w:styleId="QuoteChar">
    <w:name w:val="Quote Char"/>
    <w:basedOn w:val="DefaultParagraphFont"/>
    <w:qFormat/>
    <w:rPr>
      <w:i/>
      <w:iCs/>
      <w:color w:val="404040"/>
    </w:rPr>
  </w:style>
  <w:style w:type="character" w:styleId="Strong">
    <w:name w:val="Strong"/>
    <w:basedOn w:val="DefaultParagraphFont"/>
    <w:qFormat/>
    <w:rPr>
      <w:b/>
      <w:bCs/>
    </w:rPr>
  </w:style>
  <w:style w:type="character" w:styleId="SubtitleChar">
    <w:name w:val="Subtitle Char"/>
    <w:basedOn w:val="DefaultParagraphFont"/>
    <w:qFormat/>
    <w:rPr>
      <w:rFonts w:eastAsia=""/>
      <w:color w:val="5A5A5A"/>
      <w:spacing w:val="15"/>
    </w:rPr>
  </w:style>
  <w:style w:type="character" w:styleId="SubtleEmphasis">
    <w:name w:val="Subtle Emphasis"/>
    <w:basedOn w:val="DefaultParagraphFont"/>
    <w:qFormat/>
    <w:rPr>
      <w:i/>
      <w:iCs/>
      <w:color w:val="404040"/>
    </w:rPr>
  </w:style>
  <w:style w:type="character" w:styleId="SubtleReference">
    <w:name w:val="Subtle Reference"/>
    <w:basedOn w:val="DefaultParagraphFont"/>
    <w:qFormat/>
    <w:rPr>
      <w:smallCaps/>
      <w:color w:val="5A5A5A"/>
    </w:rPr>
  </w:style>
  <w:style w:type="character" w:styleId="TitleChar">
    <w:name w:val="Title Char"/>
    <w:basedOn w:val="DefaultParagraphFont"/>
    <w:qFormat/>
    <w:rPr>
      <w:rFonts w:ascii="Calibri Light" w:hAnsi="Calibri Light" w:eastAsia="" w:cs=""/>
      <w:spacing w:val="-10"/>
      <w:kern w:val="2"/>
      <w:sz w:val="56"/>
      <w:szCs w:val="56"/>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qFormat/>
    <w:pPr>
      <w:spacing w:lineRule="auto" w:line="264" w:before="0" w:after="0"/>
      <w:ind w:left="720" w:right="0" w:hanging="0"/>
      <w:contextualSpacing/>
    </w:pPr>
    <w:rPr>
      <w:rFonts w:ascii="Arial" w:hAnsi="Arial" w:eastAsia="Times New Roman" w:cs="Times New Roman"/>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Annotationtext">
    <w:name w:val="annotation text"/>
    <w:basedOn w:val="Normal"/>
    <w:qFormat/>
    <w:pPr>
      <w:spacing w:lineRule="auto" w:line="240"/>
    </w:pPr>
    <w:rPr>
      <w:sz w:val="20"/>
      <w:szCs w:val="20"/>
    </w:rPr>
  </w:style>
  <w:style w:type="paragraph" w:styleId="Annotationsubject">
    <w:name w:val="annotation subject"/>
    <w:basedOn w:val="Annotationtext"/>
    <w:next w:val="Annotationtext"/>
    <w:qFormat/>
    <w:pPr/>
    <w:rPr>
      <w:b/>
      <w:bCs/>
    </w:rPr>
  </w:style>
  <w:style w:type="paragraph" w:styleId="Revision">
    <w:name w:val="Revision"/>
    <w:qFormat/>
    <w:pPr>
      <w:widowControl/>
      <w:suppressAutoHyphens w:val="true"/>
      <w:bidi w:val="0"/>
      <w:spacing w:lineRule="auto" w:line="240" w:before="0" w:after="0"/>
      <w:jc w:val="left"/>
    </w:pPr>
    <w:rPr>
      <w:rFonts w:ascii="Calibri" w:hAnsi="Calibri" w:eastAsia="Calibri" w:cs=""/>
      <w:color w:val="auto"/>
      <w:kern w:val="0"/>
      <w:sz w:val="22"/>
      <w:szCs w:val="22"/>
      <w:lang w:val="en-GB" w:eastAsia="en-US" w:bidi="ar-SA"/>
    </w:rPr>
  </w:style>
  <w:style w:type="paragraph" w:styleId="Caption1">
    <w:name w:val="caption"/>
    <w:basedOn w:val="Normal"/>
    <w:next w:val="Normal"/>
    <w:qFormat/>
    <w:pPr>
      <w:spacing w:lineRule="auto" w:line="240"/>
    </w:pPr>
    <w:rPr>
      <w:i/>
      <w:iCs/>
      <w:color w:val="44546A"/>
      <w:sz w:val="18"/>
      <w:szCs w:val="18"/>
    </w:rPr>
  </w:style>
  <w:style w:type="paragraph" w:styleId="IntenseQuote">
    <w:name w:val="Intense Quote"/>
    <w:basedOn w:val="Normal"/>
    <w:next w:val="Normal"/>
    <w:qFormat/>
    <w:pPr>
      <w:pBdr>
        <w:top w:val="single" w:sz="4" w:space="10" w:color="4472C4"/>
        <w:bottom w:val="single" w:sz="4" w:space="10" w:color="4472C4"/>
      </w:pBdr>
      <w:spacing w:before="360" w:after="360"/>
      <w:ind w:left="864" w:right="864" w:hanging="0"/>
      <w:jc w:val="center"/>
    </w:pPr>
    <w:rPr>
      <w:i/>
      <w:iCs/>
      <w:color w:val="4472C4"/>
    </w:rPr>
  </w:style>
  <w:style w:type="paragraph" w:styleId="NoSpacing">
    <w:name w:val="No Spacing"/>
    <w:qFormat/>
    <w:pPr>
      <w:widowControl/>
      <w:suppressAutoHyphens w:val="true"/>
      <w:bidi w:val="0"/>
      <w:spacing w:lineRule="auto" w:line="240" w:before="0" w:after="0"/>
      <w:jc w:val="left"/>
    </w:pPr>
    <w:rPr>
      <w:rFonts w:ascii="Calibri" w:hAnsi="Calibri" w:eastAsia="Calibri" w:cs=""/>
      <w:color w:val="auto"/>
      <w:kern w:val="0"/>
      <w:sz w:val="22"/>
      <w:szCs w:val="22"/>
      <w:lang w:val="en-GB" w:eastAsia="en-US" w:bidi="ar-SA"/>
    </w:rPr>
  </w:style>
  <w:style w:type="paragraph" w:styleId="Quote">
    <w:name w:val="Quote"/>
    <w:basedOn w:val="Normal"/>
    <w:next w:val="Normal"/>
    <w:qFormat/>
    <w:pPr>
      <w:spacing w:before="200" w:after="160"/>
      <w:ind w:left="864" w:right="864" w:hanging="0"/>
      <w:jc w:val="center"/>
    </w:pPr>
    <w:rPr>
      <w:i/>
      <w:iCs/>
      <w:color w:val="404040"/>
    </w:rPr>
  </w:style>
  <w:style w:type="paragraph" w:styleId="Subtitle">
    <w:name w:val="Subtitle"/>
    <w:basedOn w:val="Normal"/>
    <w:next w:val="Normal"/>
    <w:qFormat/>
    <w:pPr>
      <w:spacing w:before="0" w:after="160"/>
    </w:pPr>
    <w:rPr>
      <w:rFonts w:eastAsia=""/>
      <w:color w:val="5A5A5A"/>
      <w:spacing w:val="15"/>
    </w:rPr>
  </w:style>
  <w:style w:type="paragraph" w:styleId="Title">
    <w:name w:val="Title"/>
    <w:basedOn w:val="Normal"/>
    <w:next w:val="Normal"/>
    <w:qFormat/>
    <w:pPr>
      <w:spacing w:lineRule="auto" w:line="240" w:before="0" w:after="0"/>
      <w:contextualSpacing/>
    </w:pPr>
    <w:rPr>
      <w:rFonts w:ascii="Calibri Light" w:hAnsi="Calibri Light" w:eastAsia="" w:cs=""/>
      <w:spacing w:val="-10"/>
      <w:kern w:val="2"/>
      <w:sz w:val="56"/>
      <w:szCs w:val="56"/>
    </w:rPr>
  </w:style>
  <w:style w:type="paragraph" w:styleId="TOCHeading">
    <w:name w:val="TOC Heading"/>
    <w:basedOn w:val="Heading1"/>
    <w:next w:val="Normal"/>
    <w:qFormat/>
    <w:pPr>
      <w:numPr>
        <w:ilvl w:val="0"/>
        <w:numId w:val="0"/>
      </w:numPr>
    </w:pPr>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2.png"/><Relationship Id="rId4" Type="http://schemas.openxmlformats.org/officeDocument/2006/relationships/image" Target="media/image3.png"/><Relationship Id="rId5" Type="http://schemas.openxmlformats.org/officeDocument/2006/relationships/image" Target="media/image4.png"/><Relationship Id="rId6" Type="http://schemas.openxmlformats.org/officeDocument/2006/relationships/image" Target="media/image5.png"/><Relationship Id="rId7" Type="http://schemas.openxmlformats.org/officeDocument/2006/relationships/image" Target="media/image6.png"/><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numbering" Target="numbering.xml"/><Relationship Id="rId11" Type="http://schemas.openxmlformats.org/officeDocument/2006/relationships/fontTable" Target="fontTable.xml"/><Relationship Id="rId12"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3</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4</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