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Foco" w:hAnsi="Foco" w:cs="Foco"/>
          <w:b/>
          <w:b/>
          <w:color w:val="961639"/>
          <w:sz w:val="32"/>
          <w:szCs w:val="32"/>
        </w:rPr>
      </w:pPr>
      <w:r>
        <w:drawing>
          <wp:anchor behindDoc="0" distT="0" distB="0" distL="0" distR="0" simplePos="0" locked="0" layoutInCell="1" allowOverlap="1" relativeHeight="2">
            <wp:simplePos x="0" y="0"/>
            <wp:positionH relativeFrom="column">
              <wp:posOffset>2667000</wp:posOffset>
            </wp:positionH>
            <wp:positionV relativeFrom="paragraph">
              <wp:posOffset>-518795</wp:posOffset>
            </wp:positionV>
            <wp:extent cx="3252470" cy="6508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9446" t="40798" r="9031" b="42827"/>
                    <a:stretch>
                      <a:fillRect/>
                    </a:stretch>
                  </pic:blipFill>
                  <pic:spPr bwMode="auto">
                    <a:xfrm>
                      <a:off x="0" y="0"/>
                      <a:ext cx="3252470" cy="650875"/>
                    </a:xfrm>
                    <a:prstGeom prst="rect">
                      <a:avLst/>
                    </a:prstGeom>
                  </pic:spPr>
                </pic:pic>
              </a:graphicData>
            </a:graphic>
          </wp:anchor>
        </w:drawing>
      </w:r>
      <w:r>
        <w:rPr>
          <w:rFonts w:cs="Foco" w:ascii="Foco" w:hAnsi="Foco"/>
          <w:b/>
          <w:color w:val="961639"/>
          <w:sz w:val="32"/>
          <w:szCs w:val="32"/>
        </w:rPr>
        <w:t>J</w:t>
      </w:r>
      <w:r>
        <w:rPr>
          <w:rFonts w:cs="Foco" w:ascii="Foco" w:hAnsi="Foco"/>
          <w:b/>
          <w:color w:val="961639"/>
          <w:sz w:val="32"/>
          <w:szCs w:val="32"/>
        </w:rPr>
        <w:t xml:space="preserve">OB DESCRIPTION </w:t>
      </w:r>
    </w:p>
    <w:tbl>
      <w:tblPr>
        <w:tblW w:w="5512" w:type="dxa"/>
        <w:jc w:val="left"/>
        <w:tblInd w:w="0" w:type="dxa"/>
        <w:tblCellMar>
          <w:top w:w="0" w:type="dxa"/>
          <w:left w:w="108" w:type="dxa"/>
          <w:bottom w:w="0" w:type="dxa"/>
          <w:right w:w="108" w:type="dxa"/>
        </w:tblCellMar>
      </w:tblPr>
      <w:tblGrid>
        <w:gridCol w:w="1443"/>
        <w:gridCol w:w="4069"/>
      </w:tblGrid>
      <w:tr>
        <w:trPr/>
        <w:tc>
          <w:tcPr>
            <w:tcW w:w="1443" w:type="dxa"/>
            <w:tcBorders/>
            <w:shd w:fill="auto" w:val="clear"/>
          </w:tcPr>
          <w:p>
            <w:pPr>
              <w:pStyle w:val="Normal"/>
              <w:spacing w:lineRule="auto" w:line="240" w:before="0" w:after="0"/>
              <w:rPr/>
            </w:pPr>
            <w:r>
              <w:rPr>
                <w:rFonts w:cs="Foco" w:ascii="Foco" w:hAnsi="Foco"/>
                <w:b/>
              </w:rPr>
              <w:t>Job Title:</w:t>
            </w:r>
            <w:r>
              <w:rPr>
                <w:rFonts w:cs="Foco" w:ascii="Foco" w:hAnsi="Foco"/>
              </w:rPr>
              <w:t xml:space="preserve"> </w:t>
            </w:r>
          </w:p>
        </w:tc>
        <w:tc>
          <w:tcPr>
            <w:tcW w:w="4069" w:type="dxa"/>
            <w:tcBorders/>
            <w:shd w:fill="auto" w:val="clear"/>
          </w:tcPr>
          <w:p>
            <w:pPr>
              <w:pStyle w:val="Normal"/>
              <w:spacing w:lineRule="auto" w:line="240" w:before="0" w:after="0"/>
              <w:rPr>
                <w:rFonts w:ascii="Foco" w:hAnsi="Foco" w:cs="Foco"/>
              </w:rPr>
            </w:pPr>
            <w:r>
              <w:rPr>
                <w:rFonts w:cs="Foco" w:ascii="Foco" w:hAnsi="Foco"/>
              </w:rPr>
              <w:t>General Catering Assistant</w:t>
            </w:r>
          </w:p>
          <w:p>
            <w:pPr>
              <w:pStyle w:val="Normal"/>
              <w:spacing w:lineRule="auto" w:line="240" w:before="0" w:after="0"/>
              <w:rPr>
                <w:rFonts w:ascii="Foco" w:hAnsi="Foco" w:cs="Foco"/>
              </w:rPr>
            </w:pPr>
            <w:r>
              <w:rPr>
                <w:rFonts w:cs="Foco" w:ascii="Foco" w:hAnsi="Foco"/>
              </w:rPr>
            </w:r>
          </w:p>
        </w:tc>
      </w:tr>
      <w:tr>
        <w:trPr/>
        <w:tc>
          <w:tcPr>
            <w:tcW w:w="1443" w:type="dxa"/>
            <w:tcBorders/>
            <w:shd w:fill="auto" w:val="clear"/>
          </w:tcPr>
          <w:p>
            <w:pPr>
              <w:pStyle w:val="Normal"/>
              <w:spacing w:lineRule="auto" w:line="240" w:before="0" w:after="0"/>
              <w:rPr>
                <w:rFonts w:ascii="Foco" w:hAnsi="Foco" w:cs="Foco"/>
                <w:b/>
                <w:b/>
                <w:bCs/>
              </w:rPr>
            </w:pPr>
            <w:r>
              <w:rPr>
                <w:rFonts w:cs="Foco" w:ascii="Foco" w:hAnsi="Foco"/>
                <w:b/>
                <w:bCs/>
              </w:rPr>
              <w:t>School:</w:t>
            </w:r>
          </w:p>
        </w:tc>
        <w:tc>
          <w:tcPr>
            <w:tcW w:w="4069" w:type="dxa"/>
            <w:tcBorders/>
            <w:shd w:fill="auto" w:val="clear"/>
          </w:tcPr>
          <w:p>
            <w:pPr>
              <w:pStyle w:val="Normal"/>
              <w:spacing w:lineRule="auto" w:line="240" w:before="0" w:after="0"/>
              <w:rPr>
                <w:rFonts w:ascii="Foco" w:hAnsi="Foco" w:cs="Foco"/>
              </w:rPr>
            </w:pPr>
            <w:r>
              <w:rPr>
                <w:rFonts w:cs="Foco" w:ascii="Foco" w:hAnsi="Foco"/>
              </w:rPr>
              <w:t>Rivington &amp; Blackrod high School</w:t>
            </w:r>
          </w:p>
          <w:p>
            <w:pPr>
              <w:pStyle w:val="Normal"/>
              <w:spacing w:lineRule="auto" w:line="240" w:before="0" w:after="0"/>
              <w:rPr>
                <w:rFonts w:ascii="Foco" w:hAnsi="Foco" w:cs="Foco"/>
              </w:rPr>
            </w:pPr>
            <w:r>
              <w:rPr>
                <w:rFonts w:cs="Foco" w:ascii="Foco" w:hAnsi="Foco"/>
              </w:rPr>
            </w:r>
          </w:p>
        </w:tc>
      </w:tr>
      <w:tr>
        <w:trPr/>
        <w:tc>
          <w:tcPr>
            <w:tcW w:w="1443" w:type="dxa"/>
            <w:tcBorders/>
            <w:shd w:fill="auto" w:val="clear"/>
          </w:tcPr>
          <w:p>
            <w:pPr>
              <w:pStyle w:val="Normal"/>
              <w:spacing w:lineRule="auto" w:line="240" w:before="0" w:after="0"/>
              <w:rPr/>
            </w:pPr>
            <w:r>
              <w:rPr>
                <w:rFonts w:cs="Foco" w:ascii="Foco" w:hAnsi="Foco"/>
                <w:b/>
              </w:rPr>
              <w:t>Grade:</w:t>
            </w:r>
            <w:r>
              <w:rPr>
                <w:rFonts w:cs="Foco" w:ascii="Foco" w:hAnsi="Foco"/>
              </w:rPr>
              <w:t xml:space="preserve">   </w:t>
            </w:r>
          </w:p>
        </w:tc>
        <w:tc>
          <w:tcPr>
            <w:tcW w:w="4069" w:type="dxa"/>
            <w:tcBorders/>
            <w:shd w:fill="auto" w:val="clear"/>
          </w:tcPr>
          <w:p>
            <w:pPr>
              <w:pStyle w:val="Normal"/>
              <w:spacing w:lineRule="auto" w:line="240" w:before="0" w:after="0"/>
              <w:rPr>
                <w:rFonts w:ascii="Foco" w:hAnsi="Foco" w:cs="Foco"/>
              </w:rPr>
            </w:pPr>
            <w:r>
              <w:rPr>
                <w:rFonts w:cs="Foco" w:ascii="Foco" w:hAnsi="Foco"/>
              </w:rPr>
              <w:t>Grade A SCP 2-3</w:t>
            </w:r>
          </w:p>
          <w:p>
            <w:pPr>
              <w:pStyle w:val="Normal"/>
              <w:spacing w:lineRule="auto" w:line="240" w:before="0" w:after="0"/>
              <w:rPr>
                <w:rFonts w:ascii="Foco" w:hAnsi="Foco" w:cs="Foco"/>
              </w:rPr>
            </w:pPr>
            <w:r>
              <w:rPr>
                <w:rFonts w:cs="Foco" w:ascii="Foco" w:hAnsi="Foco"/>
              </w:rPr>
            </w:r>
          </w:p>
        </w:tc>
      </w:tr>
      <w:tr>
        <w:trPr/>
        <w:tc>
          <w:tcPr>
            <w:tcW w:w="1443" w:type="dxa"/>
            <w:tcBorders/>
            <w:shd w:fill="auto" w:val="clear"/>
          </w:tcPr>
          <w:p>
            <w:pPr>
              <w:pStyle w:val="Normal"/>
              <w:spacing w:lineRule="auto" w:line="240" w:before="0" w:after="0"/>
              <w:rPr/>
            </w:pPr>
            <w:r>
              <w:rPr>
                <w:rFonts w:cs="Foco" w:ascii="Foco" w:hAnsi="Foco"/>
                <w:b/>
              </w:rPr>
              <w:t>Reports to:</w:t>
            </w:r>
            <w:r>
              <w:rPr>
                <w:rFonts w:cs="Foco" w:ascii="Foco" w:hAnsi="Foco"/>
              </w:rPr>
              <w:t xml:space="preserve">  </w:t>
            </w:r>
          </w:p>
        </w:tc>
        <w:tc>
          <w:tcPr>
            <w:tcW w:w="4069" w:type="dxa"/>
            <w:tcBorders/>
            <w:shd w:fill="auto" w:val="clear"/>
          </w:tcPr>
          <w:p>
            <w:pPr>
              <w:pStyle w:val="Normal"/>
              <w:spacing w:lineRule="auto" w:line="240" w:before="0" w:after="0"/>
              <w:rPr>
                <w:rFonts w:ascii="Foco" w:hAnsi="Foco" w:cs="Foco"/>
              </w:rPr>
            </w:pPr>
            <w:r>
              <w:rPr>
                <w:rFonts w:cs="Foco" w:ascii="Foco" w:hAnsi="Foco"/>
              </w:rPr>
              <w:t>Senior Catering Manager</w:t>
            </w:r>
          </w:p>
          <w:p>
            <w:pPr>
              <w:pStyle w:val="Normal"/>
              <w:spacing w:lineRule="auto" w:line="240" w:before="0" w:after="0"/>
              <w:rPr>
                <w:rFonts w:ascii="Foco" w:hAnsi="Foco" w:cs="Foco"/>
              </w:rPr>
            </w:pPr>
            <w:r>
              <w:rPr>
                <w:rFonts w:cs="Foco" w:ascii="Foco" w:hAnsi="Foco"/>
              </w:rPr>
            </w:r>
          </w:p>
        </w:tc>
      </w:tr>
    </w:tbl>
    <w:p>
      <w:pPr>
        <w:pStyle w:val="Normal"/>
        <w:spacing w:before="120" w:after="160"/>
        <w:rPr>
          <w:rFonts w:ascii="Foco" w:hAnsi="Foco" w:cs="Foco"/>
          <w:b/>
          <w:b/>
        </w:rPr>
      </w:pPr>
      <w:r>
        <w:rPr>
          <w:rFonts w:cs="Foco" w:ascii="Foco" w:hAnsi="Foco"/>
          <w:b/>
        </w:rPr>
      </w:r>
    </w:p>
    <w:p>
      <w:pPr>
        <w:pStyle w:val="Normal"/>
        <w:spacing w:before="120" w:after="160"/>
        <w:rPr/>
      </w:pPr>
      <w:r>
        <w:rPr>
          <w:rFonts w:cs="Foco" w:ascii="Foco" w:hAnsi="Foco"/>
          <w:b/>
        </w:rPr>
        <w:t>Main purpose of the job:</w:t>
      </w:r>
      <w:r>
        <w:rPr>
          <w:rFonts w:cs="Foco" w:ascii="Foco" w:hAnsi="Foco"/>
        </w:rPr>
        <w:t xml:space="preserve"> </w:t>
      </w:r>
      <w:bookmarkStart w:id="0" w:name="_Hlk90464371"/>
      <w:bookmarkEnd w:id="0"/>
    </w:p>
    <w:p>
      <w:pPr>
        <w:pStyle w:val="Normal"/>
        <w:spacing w:before="0" w:after="0"/>
        <w:rPr>
          <w:rFonts w:ascii="Foco" w:hAnsi="Foco" w:cs="Foco"/>
        </w:rPr>
      </w:pPr>
      <w:r>
        <w:rPr>
          <w:rFonts w:cs="Foco" w:ascii="Foco" w:hAnsi="Foco"/>
        </w:rPr>
        <w:t>To maintain a high quality catering service within the school.</w:t>
      </w:r>
    </w:p>
    <w:p>
      <w:pPr>
        <w:pStyle w:val="Normal"/>
        <w:spacing w:before="0" w:after="0"/>
        <w:rPr>
          <w:rFonts w:ascii="Foco" w:hAnsi="Foco" w:cs="Foco"/>
        </w:rPr>
      </w:pPr>
      <w:r>
        <w:rPr>
          <w:rFonts w:cs="Foco" w:ascii="Foco" w:hAnsi="Foco"/>
        </w:rPr>
      </w:r>
    </w:p>
    <w:p>
      <w:pPr>
        <w:pStyle w:val="Normal"/>
        <w:spacing w:before="0" w:after="0"/>
        <w:rPr>
          <w:rFonts w:ascii="Foco" w:hAnsi="Foco" w:cs="Foco"/>
        </w:rPr>
      </w:pPr>
      <w:r>
        <w:rPr>
          <w:rFonts w:cs="Foco" w:ascii="Foco" w:hAnsi="Foco"/>
        </w:rPr>
      </w:r>
    </w:p>
    <w:p>
      <w:pPr>
        <w:pStyle w:val="Normal"/>
        <w:spacing w:lineRule="auto" w:line="240" w:before="0" w:after="0"/>
        <w:rPr>
          <w:rFonts w:ascii="Foco" w:hAnsi="Foco" w:cs="Foco"/>
          <w:b/>
          <w:b/>
          <w:u w:val="single"/>
        </w:rPr>
      </w:pPr>
      <w:r>
        <w:rPr>
          <w:rFonts w:cs="Foco" w:ascii="Foco" w:hAnsi="Foco"/>
          <w:b/>
          <w:u w:val="single"/>
        </w:rPr>
        <w:t xml:space="preserve">Key duties and responsibilities </w:t>
      </w:r>
    </w:p>
    <w:p>
      <w:pPr>
        <w:pStyle w:val="Normal"/>
        <w:spacing w:lineRule="auto" w:line="240" w:before="0" w:after="0"/>
        <w:rPr>
          <w:rFonts w:ascii="Foco" w:hAnsi="Foco" w:cs="Foco"/>
          <w:b/>
          <w:b/>
          <w:u w:val="single"/>
        </w:rPr>
      </w:pPr>
      <w:r>
        <w:rPr>
          <w:rFonts w:cs="Foco" w:ascii="Foco" w:hAnsi="Foco"/>
          <w:b/>
          <w:u w:val="single"/>
        </w:rPr>
      </w:r>
    </w:p>
    <w:p>
      <w:pPr>
        <w:pStyle w:val="ListParagraph"/>
        <w:numPr>
          <w:ilvl w:val="0"/>
          <w:numId w:val="2"/>
        </w:numPr>
        <w:jc w:val="both"/>
        <w:rPr>
          <w:rFonts w:ascii="Foco" w:hAnsi="Foco" w:cs="Foco"/>
        </w:rPr>
      </w:pPr>
      <w:r>
        <w:rPr>
          <w:rFonts w:cs="Foco" w:ascii="Foco" w:hAnsi="Foco"/>
        </w:rPr>
        <w:t>To assist with or directly support the preparation and service of food and beverages.</w:t>
      </w:r>
    </w:p>
    <w:p>
      <w:pPr>
        <w:pStyle w:val="ListParagraph"/>
        <w:numPr>
          <w:ilvl w:val="0"/>
          <w:numId w:val="2"/>
        </w:numPr>
        <w:jc w:val="both"/>
        <w:rPr>
          <w:rFonts w:ascii="Foco" w:hAnsi="Foco" w:cs="Foco"/>
        </w:rPr>
      </w:pPr>
      <w:r>
        <w:rPr>
          <w:rFonts w:cs="Foco" w:ascii="Foco" w:hAnsi="Foco"/>
        </w:rPr>
        <w:t>To maintain a high standard of personal hygiene and ensure all work practices within the kitchen area are in accordance with legal requirements.</w:t>
      </w:r>
    </w:p>
    <w:p>
      <w:pPr>
        <w:pStyle w:val="ListParagraph"/>
        <w:numPr>
          <w:ilvl w:val="0"/>
          <w:numId w:val="2"/>
        </w:numPr>
        <w:jc w:val="both"/>
        <w:rPr>
          <w:rFonts w:ascii="Foco" w:hAnsi="Foco" w:cs="Foco"/>
        </w:rPr>
      </w:pPr>
      <w:r>
        <w:rPr>
          <w:rFonts w:cs="Foco" w:ascii="Foco" w:hAnsi="Foco"/>
        </w:rPr>
        <w:t>Be aware of Health and Safety procedures and Food Safety working practices in the workplace.</w:t>
        <w:tab/>
      </w:r>
    </w:p>
    <w:p>
      <w:pPr>
        <w:pStyle w:val="ListParagraph"/>
        <w:numPr>
          <w:ilvl w:val="0"/>
          <w:numId w:val="2"/>
        </w:numPr>
        <w:jc w:val="both"/>
        <w:rPr>
          <w:rFonts w:ascii="Foco" w:hAnsi="Foco" w:cs="Foco"/>
        </w:rPr>
      </w:pPr>
      <w:r>
        <w:rPr>
          <w:rFonts w:cs="Foco" w:ascii="Foco" w:hAnsi="Foco"/>
        </w:rPr>
        <w:t>To be flexible and work at all units if and when required.</w:t>
      </w:r>
    </w:p>
    <w:p>
      <w:pPr>
        <w:pStyle w:val="ListParagraph"/>
        <w:numPr>
          <w:ilvl w:val="0"/>
          <w:numId w:val="2"/>
        </w:numPr>
        <w:jc w:val="both"/>
        <w:rPr>
          <w:rFonts w:ascii="Foco" w:hAnsi="Foco" w:cs="Foco"/>
        </w:rPr>
      </w:pPr>
      <w:r>
        <w:rPr>
          <w:rFonts w:cs="Foco" w:ascii="Foco" w:hAnsi="Foco"/>
        </w:rPr>
        <w:t xml:space="preserve">To operate biometric tills. </w:t>
      </w:r>
    </w:p>
    <w:p>
      <w:pPr>
        <w:pStyle w:val="ListParagraph"/>
        <w:numPr>
          <w:ilvl w:val="0"/>
          <w:numId w:val="2"/>
        </w:numPr>
        <w:jc w:val="both"/>
        <w:rPr>
          <w:rFonts w:ascii="Foco" w:hAnsi="Foco" w:cs="Foco"/>
        </w:rPr>
      </w:pPr>
      <w:r>
        <w:rPr>
          <w:rFonts w:cs="Foco" w:ascii="Foco" w:hAnsi="Foco"/>
        </w:rPr>
        <w:t>Stock take as and when appropriate.</w:t>
      </w:r>
    </w:p>
    <w:p>
      <w:pPr>
        <w:pStyle w:val="ListParagraph"/>
        <w:numPr>
          <w:ilvl w:val="0"/>
          <w:numId w:val="2"/>
        </w:numPr>
        <w:jc w:val="both"/>
        <w:rPr>
          <w:rFonts w:ascii="Foco" w:hAnsi="Foco" w:cs="Foco"/>
        </w:rPr>
      </w:pPr>
      <w:r>
        <w:rPr>
          <w:rFonts w:cs="Foco" w:ascii="Foco" w:hAnsi="Foco"/>
        </w:rPr>
        <w:t>Ordering as and when appropriate.</w:t>
      </w:r>
    </w:p>
    <w:p>
      <w:pPr>
        <w:pStyle w:val="ListParagraph"/>
        <w:numPr>
          <w:ilvl w:val="0"/>
          <w:numId w:val="2"/>
        </w:numPr>
        <w:jc w:val="both"/>
        <w:rPr>
          <w:rFonts w:ascii="Foco" w:hAnsi="Foco" w:cs="Foco"/>
        </w:rPr>
      </w:pPr>
      <w:r>
        <w:rPr>
          <w:rFonts w:cs="Foco" w:ascii="Foco" w:hAnsi="Foco"/>
        </w:rPr>
        <w:t>Undertake appropriate training and development opportunities commensurate with the post.  Be prepared to attend training courses out of working hours on occasions.</w:t>
      </w:r>
    </w:p>
    <w:p>
      <w:pPr>
        <w:pStyle w:val="ListParagraph"/>
        <w:numPr>
          <w:ilvl w:val="0"/>
          <w:numId w:val="2"/>
        </w:numPr>
        <w:jc w:val="both"/>
        <w:rPr>
          <w:rFonts w:ascii="Foco" w:hAnsi="Foco" w:cs="Foco"/>
        </w:rPr>
      </w:pPr>
      <w:r>
        <w:rPr>
          <w:rFonts w:cs="Foco" w:ascii="Foco" w:hAnsi="Foco"/>
        </w:rPr>
        <w:t>To demonstrate a high standard of customer care and service.</w:t>
      </w:r>
    </w:p>
    <w:p>
      <w:pPr>
        <w:pStyle w:val="ListParagraph"/>
        <w:numPr>
          <w:ilvl w:val="0"/>
          <w:numId w:val="2"/>
        </w:numPr>
        <w:jc w:val="both"/>
        <w:rPr>
          <w:rFonts w:ascii="Foco" w:hAnsi="Foco" w:cs="Foco"/>
        </w:rPr>
      </w:pPr>
      <w:r>
        <w:rPr>
          <w:rFonts w:cs="Foco" w:ascii="Foco" w:hAnsi="Foco"/>
        </w:rPr>
        <w:t>To accept everyone has a right to their distinct identity.  To treat everyone with dignity and respect and to actively reflect Valuing Diversity in work as required in the department’s Valuing Diversity Action Plan.</w:t>
      </w:r>
    </w:p>
    <w:p>
      <w:pPr>
        <w:pStyle w:val="ListParagraph"/>
        <w:numPr>
          <w:ilvl w:val="0"/>
          <w:numId w:val="2"/>
        </w:numPr>
        <w:jc w:val="both"/>
        <w:rPr>
          <w:rFonts w:ascii="Foco" w:hAnsi="Foco" w:cs="Foco"/>
        </w:rPr>
      </w:pPr>
      <w:r>
        <w:rPr>
          <w:rFonts w:cs="Foco" w:ascii="Foco" w:hAnsi="Foco"/>
        </w:rPr>
        <w:t>Other duties relating to the functions of the service and commensurate with the grade.</w:t>
      </w:r>
    </w:p>
    <w:p>
      <w:pPr>
        <w:pStyle w:val="Normal"/>
        <w:spacing w:lineRule="auto" w:line="240" w:before="0" w:after="0"/>
        <w:ind w:left="720" w:right="0" w:hanging="0"/>
        <w:jc w:val="both"/>
        <w:rPr>
          <w:rFonts w:ascii="Foco" w:hAnsi="Foco" w:cs="Foco"/>
          <w:u w:val="single"/>
        </w:rPr>
      </w:pPr>
      <w:r>
        <w:rPr>
          <w:rFonts w:cs="Foco" w:ascii="Foco" w:hAnsi="Foco"/>
          <w:u w:val="single"/>
        </w:rPr>
      </w:r>
    </w:p>
    <w:p>
      <w:pPr>
        <w:pStyle w:val="Normal"/>
        <w:jc w:val="both"/>
        <w:rPr>
          <w:rFonts w:ascii="Foco" w:hAnsi="Foco" w:cs="Foco"/>
        </w:rPr>
      </w:pPr>
      <w:r>
        <w:rPr>
          <w:rFonts w:cs="Foco" w:ascii="Foco" w:hAnsi="Foco"/>
        </w:rPr>
        <w:t xml:space="preserve">The above duties are not exhaustive and the post holder may be required to undertake tasks, roles and responsibilities as may be reasonably assigned to them by the Leadership Team. </w:t>
      </w:r>
    </w:p>
    <w:p>
      <w:pPr>
        <w:pStyle w:val="Normal"/>
        <w:rPr>
          <w:rFonts w:ascii="Foco" w:hAnsi="Foco" w:cs="Foco"/>
          <w:b/>
          <w:b/>
          <w:color w:val="961639"/>
          <w:sz w:val="32"/>
          <w:szCs w:val="32"/>
        </w:rPr>
      </w:pPr>
      <w:r>
        <w:rPr>
          <w:rFonts w:cs="Foco" w:ascii="Foco" w:hAnsi="Foco"/>
          <w:b/>
          <w:color w:val="961639"/>
          <w:sz w:val="32"/>
          <w:szCs w:val="32"/>
        </w:rPr>
        <w:t xml:space="preserve">PERSON SPECIFICATION </w:t>
      </w:r>
    </w:p>
    <w:tbl>
      <w:tblPr>
        <w:tblW w:w="9026" w:type="dxa"/>
        <w:jc w:val="left"/>
        <w:tblInd w:w="0" w:type="dxa"/>
        <w:tblCellMar>
          <w:top w:w="0" w:type="dxa"/>
          <w:left w:w="108" w:type="dxa"/>
          <w:bottom w:w="0" w:type="dxa"/>
          <w:right w:w="108" w:type="dxa"/>
        </w:tblCellMar>
      </w:tblPr>
      <w:tblGrid>
        <w:gridCol w:w="6091"/>
        <w:gridCol w:w="1416"/>
        <w:gridCol w:w="1519"/>
      </w:tblGrid>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Qualifications and training</w:t>
            </w:r>
          </w:p>
        </w:tc>
        <w:tc>
          <w:tcPr>
            <w:tcW w:w="14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Essential</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b/>
                <w:b/>
              </w:rPr>
            </w:pPr>
            <w:r>
              <w:rPr>
                <w:rFonts w:cs="Foco" w:ascii="Foco" w:hAnsi="Foco"/>
                <w:b/>
              </w:rPr>
              <w:t>Desirable</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Level 2 or higher in English/Literacy &amp; Maths</w:t>
            </w:r>
          </w:p>
        </w:tc>
        <w:tc>
          <w:tcPr>
            <w:tcW w:w="141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Foco" w:hAnsi="Foco" w:cs="Foco"/>
              </w:rPr>
            </w:pPr>
            <w:r>
              <w:rPr>
                <w:rFonts w:cs="Foco" w:ascii="Foco" w:hAnsi="Foco"/>
              </w:rPr>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Food Hygiene certificate</w:t>
            </w:r>
          </w:p>
        </w:tc>
        <w:tc>
          <w:tcPr>
            <w:tcW w:w="141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Foco" w:hAnsi="Foco" w:cs="Foco"/>
              </w:rPr>
            </w:pPr>
            <w:r>
              <w:rPr>
                <w:rFonts w:cs="Foco" w:ascii="Foco" w:hAnsi="Foco"/>
              </w:rPr>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bl>
    <w:p>
      <w:pPr>
        <w:pStyle w:val="NoSpacing"/>
        <w:rPr/>
      </w:pPr>
      <w:r>
        <w:rPr/>
      </w:r>
    </w:p>
    <w:tbl>
      <w:tblPr>
        <w:tblW w:w="9026" w:type="dxa"/>
        <w:jc w:val="left"/>
        <w:tblInd w:w="0" w:type="dxa"/>
        <w:tblCellMar>
          <w:top w:w="0" w:type="dxa"/>
          <w:left w:w="108" w:type="dxa"/>
          <w:bottom w:w="0" w:type="dxa"/>
          <w:right w:w="108" w:type="dxa"/>
        </w:tblCellMar>
      </w:tblPr>
      <w:tblGrid>
        <w:gridCol w:w="6091"/>
        <w:gridCol w:w="1416"/>
        <w:gridCol w:w="1519"/>
      </w:tblGrid>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Experience, knowledge, and skills</w:t>
            </w:r>
          </w:p>
        </w:tc>
        <w:tc>
          <w:tcPr>
            <w:tcW w:w="14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Essential</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b/>
                <w:b/>
              </w:rPr>
            </w:pPr>
            <w:r>
              <w:rPr>
                <w:rFonts w:cs="Foco" w:ascii="Foco" w:hAnsi="Foco"/>
                <w:b/>
              </w:rPr>
              <w:t>Desirable</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Ability to operate associated equipment</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Foco" w:hAnsi="Foco" w:cs="Foco"/>
                <w:b/>
                <w:b/>
              </w:rPr>
            </w:pPr>
            <w:r>
              <w:rPr>
                <w:rFonts w:cs="Foco" w:ascii="Foco" w:hAnsi="Foco"/>
                <w:b/>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Conscientious attitude towards work duties</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Foco" w:hAnsi="Foco" w:cs="Foco"/>
                <w:b/>
                <w:b/>
              </w:rPr>
            </w:pPr>
            <w:r>
              <w:rPr>
                <w:rFonts w:cs="Foco" w:ascii="Foco" w:hAnsi="Foco"/>
                <w:b/>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Ability to maintain a high standard at work</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Foco" w:hAnsi="Foco" w:cs="Foco"/>
                <w:b/>
                <w:b/>
              </w:rPr>
            </w:pPr>
            <w:r>
              <w:rPr>
                <w:rFonts w:cs="Foco" w:ascii="Foco" w:hAnsi="Foco"/>
                <w:b/>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Previous experience of working in catering</w:t>
            </w:r>
          </w:p>
        </w:tc>
        <w:tc>
          <w:tcPr>
            <w:tcW w:w="141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Foco" w:hAnsi="Foco" w:cs="Foco"/>
              </w:rPr>
            </w:pPr>
            <w:r>
              <w:rPr>
                <w:rFonts w:cs="Foco" w:ascii="Foco" w:hAnsi="Foco"/>
              </w:rPr>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To have excellent organisational skills and be able to prioritise workload</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Knowledge of food hygiene and Health and Safety in a catering environment</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Foco" w:hAnsi="Foco" w:cs="Foco"/>
              </w:rPr>
            </w:pPr>
            <w:r>
              <w:rPr>
                <w:rFonts w:cs="Foco" w:ascii="Foco" w:hAnsi="Foco"/>
              </w:rPr>
            </w:r>
          </w:p>
        </w:tc>
      </w:tr>
    </w:tbl>
    <w:p>
      <w:pPr>
        <w:pStyle w:val="Normal"/>
        <w:rPr>
          <w:rFonts w:ascii="Foco" w:hAnsi="Foco" w:cs="Foco"/>
        </w:rPr>
      </w:pPr>
      <w:r>
        <w:rPr>
          <w:rFonts w:cs="Foco" w:ascii="Foco" w:hAnsi="Foco"/>
        </w:rPr>
      </w:r>
    </w:p>
    <w:tbl>
      <w:tblPr>
        <w:tblW w:w="9026" w:type="dxa"/>
        <w:jc w:val="left"/>
        <w:tblInd w:w="0" w:type="dxa"/>
        <w:tblCellMar>
          <w:top w:w="0" w:type="dxa"/>
          <w:left w:w="108" w:type="dxa"/>
          <w:bottom w:w="0" w:type="dxa"/>
          <w:right w:w="108" w:type="dxa"/>
        </w:tblCellMar>
      </w:tblPr>
      <w:tblGrid>
        <w:gridCol w:w="6091"/>
        <w:gridCol w:w="1416"/>
        <w:gridCol w:w="1519"/>
      </w:tblGrid>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Personal attributes</w:t>
            </w:r>
          </w:p>
        </w:tc>
        <w:tc>
          <w:tcPr>
            <w:tcW w:w="14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b/>
                <w:b/>
              </w:rPr>
            </w:pPr>
            <w:r>
              <w:rPr>
                <w:rFonts w:cs="Foco" w:ascii="Foco" w:hAnsi="Foco"/>
                <w:b/>
              </w:rPr>
              <w:t>Essential</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b/>
                <w:b/>
              </w:rPr>
            </w:pPr>
            <w:r>
              <w:rPr>
                <w:rFonts w:cs="Foco" w:ascii="Foco" w:hAnsi="Foco"/>
                <w:b/>
              </w:rPr>
              <w:t>Desirable</w:t>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0" w:right="175" w:hanging="0"/>
              <w:rPr>
                <w:rFonts w:ascii="Foco" w:hAnsi="Foco" w:cs="Foco"/>
              </w:rPr>
            </w:pPr>
            <w:r>
              <w:rPr>
                <w:rFonts w:cs="Foco" w:ascii="Foco" w:hAnsi="Foco"/>
              </w:rPr>
              <w:t>Ability to work as part of a team and on your own initiate</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Ability to communicate in a professional manner with staff and students</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Ability to accept and understand verbal and written communication</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Ability to follow procedures</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The ability to identify risk to self and others when undertaking work activities and appropriate actions needed to minimise risk</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 commitment to equality and diversity</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 commitment to Health &amp; Safety</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r>
        <w:trPr/>
        <w:tc>
          <w:tcPr>
            <w:tcW w:w="609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Foco" w:hAnsi="Foco" w:cs="Foco"/>
              </w:rPr>
            </w:pPr>
            <w:r>
              <w:rPr>
                <w:rFonts w:cs="Foco" w:ascii="Foco" w:hAnsi="Foco"/>
              </w:rPr>
              <w:t>A commitment to child protection and safeguarding</w:t>
            </w:r>
          </w:p>
        </w:tc>
        <w:tc>
          <w:tcPr>
            <w:tcW w:w="141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Wingdings" w:hAnsi="Wingdings" w:eastAsia="Wingdings" w:cs="Wingdings"/>
              </w:rPr>
            </w:pPr>
            <w:r>
              <w:rPr>
                <w:rFonts w:eastAsia="Wingdings" w:cs="Wingdings" w:ascii="Wingdings" w:hAnsi="Wingdings"/>
              </w:rPr>
              <w:t></w:t>
            </w:r>
          </w:p>
        </w:tc>
        <w:tc>
          <w:tcPr>
            <w:tcW w:w="151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Foco" w:hAnsi="Foco" w:cs="Foco"/>
              </w:rPr>
            </w:pPr>
            <w:r>
              <w:rPr>
                <w:rFonts w:cs="Foco" w:ascii="Foco" w:hAnsi="Foco"/>
              </w:rPr>
            </w:r>
          </w:p>
        </w:tc>
      </w:tr>
    </w:tbl>
    <w:p>
      <w:pPr>
        <w:pStyle w:val="Normal"/>
        <w:rPr>
          <w:rFonts w:ascii="Foco" w:hAnsi="Foco" w:cs="Foco"/>
        </w:rPr>
      </w:pPr>
      <w:r>
        <w:rPr>
          <w:rFonts w:cs="Foco" w:ascii="Foco" w:hAnsi="Foco"/>
        </w:rPr>
      </w:r>
    </w:p>
    <w:tbl>
      <w:tblPr>
        <w:tblW w:w="9077" w:type="dxa"/>
        <w:jc w:val="left"/>
        <w:tblInd w:w="0" w:type="dxa"/>
        <w:tblCellMar>
          <w:top w:w="0" w:type="dxa"/>
          <w:left w:w="108" w:type="dxa"/>
          <w:bottom w:w="0" w:type="dxa"/>
          <w:right w:w="108" w:type="dxa"/>
        </w:tblCellMar>
      </w:tblPr>
      <w:tblGrid>
        <w:gridCol w:w="9077"/>
      </w:tblGrid>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b/>
                <w:b/>
              </w:rPr>
            </w:pPr>
            <w:r>
              <w:rPr>
                <w:rFonts w:cs="Foco" w:ascii="Foco" w:hAnsi="Foco"/>
                <w:b/>
              </w:rPr>
              <w:t>Special requirements for successful candidate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rPr>
            </w:pPr>
            <w:r>
              <w:rPr>
                <w:rFonts w:cs="Foco" w:ascii="Foco" w:hAnsi="Foco"/>
              </w:rPr>
              <w:t>Satisfactory enhanced DBS certificate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35" w:leader="none"/>
              </w:tabs>
              <w:spacing w:lineRule="auto" w:line="240" w:before="0" w:after="0"/>
              <w:rPr>
                <w:rFonts w:ascii="Foco" w:hAnsi="Foco" w:cs="Foco"/>
              </w:rPr>
            </w:pPr>
            <w:r>
              <w:rPr>
                <w:rFonts w:cs="Foco" w:ascii="Foco" w:hAnsi="Foco"/>
              </w:rPr>
              <w:t>Medical clearance</w:t>
            </w:r>
          </w:p>
        </w:tc>
      </w:tr>
      <w:tr>
        <w:trPr/>
        <w:tc>
          <w:tcPr>
            <w:tcW w:w="907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Foco" w:hAnsi="Foco" w:cs="Foco"/>
              </w:rPr>
            </w:pPr>
            <w:r>
              <w:rPr>
                <w:rFonts w:cs="Foco" w:ascii="Foco" w:hAnsi="Foco"/>
              </w:rPr>
              <w:t>Two satisfactory references</w:t>
            </w:r>
          </w:p>
        </w:tc>
      </w:tr>
    </w:tbl>
    <w:p>
      <w:pPr>
        <w:pStyle w:val="NoSpacing"/>
        <w:rPr/>
      </w:pPr>
      <w:r>
        <w:rPr/>
      </w:r>
    </w:p>
    <w:p>
      <w:pPr>
        <w:pStyle w:val="Normal"/>
        <w:jc w:val="both"/>
        <w:rPr>
          <w:rFonts w:ascii="Foco" w:hAnsi="Foco" w:cs="Foco"/>
        </w:rPr>
      </w:pPr>
      <w:r>
        <w:rPr>
          <w:rFonts w:cs="Foco" w:ascii="Foco" w:hAnsi="Foco"/>
        </w:rPr>
        <w:t xml:space="preserve">The Trust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 </w:t>
      </w:r>
    </w:p>
    <w:p>
      <w:pPr>
        <w:pStyle w:val="Normal"/>
        <w:spacing w:before="0" w:after="16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Foco">
    <w:charset w:val="00"/>
    <w:family w:val="roman"/>
    <w:pitch w:val="variable"/>
  </w:font>
  <w:font w:name="Wingdings">
    <w:charset w:val="0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both"/>
      <w:outlineLvl w:val="0"/>
    </w:pPr>
    <w:rPr>
      <w:rFonts w:ascii="Times New Roman" w:hAnsi="Times New Roman" w:eastAsia="Times New Roman" w:cs="Times New Roman"/>
      <w:b/>
      <w:sz w:val="24"/>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alloonTextChar">
    <w:name w:val="Balloon Text Char"/>
    <w:basedOn w:val="DefaultParagraphFont"/>
    <w:qFormat/>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Calibri" w:hAnsi="Calibri" w:eastAsia="Times New Roman" w:cs="Calibri"/>
      <w:color w:val="000000"/>
      <w:kern w:val="0"/>
      <w:sz w:val="24"/>
      <w:szCs w:val="24"/>
      <w:lang w:val="en-GB" w:eastAsia="en-GB" w:bidi="ar-SA"/>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2023-09-06T12:20:00Z</dcterms:created>
  <dc:creator>C McCool</dc:creator>
  <dc:description/>
  <dc:language>en-US</dc:language>
  <cp:lastModifiedBy>D Davies</cp:lastModifiedBy>
  <cp:lastPrinted>1995-11-21T17:41:00Z</cp:lastPrinted>
  <dcterms:modified xsi:type="dcterms:W3CDTF">2026-07-20T12:45:00Z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