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
          <w:bCs/>
          <w:sz w:val="40"/>
          <w:szCs w:val="40"/>
        </w:rPr>
        <w:t>J</w:t>
      </w:r>
      <w:r>
        <w:rPr>
          <w:b/>
          <w:bCs/>
          <w:sz w:val="40"/>
          <w:szCs w:val="40"/>
        </w:rPr>
        <w:t>ob Description</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Social Worker </w:t>
            </w:r>
          </w:p>
          <w:p>
            <w:pPr>
              <w:pStyle w:val="Normal"/>
              <w:spacing w:lineRule="auto" w:line="240" w:before="0" w:after="0"/>
              <w:rPr>
                <w:rFonts w:ascii="Arial" w:hAnsi="Arial" w:cs="Arial"/>
              </w:rPr>
            </w:pPr>
            <w:r>
              <w:rPr>
                <w:rFonts w:cs="Arial" w:ascii="Arial" w:hAnsi="Arial"/>
              </w:rPr>
              <w:t xml:space="preserve">Safeguarding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H for Social Worker</w:t>
            </w:r>
          </w:p>
          <w:p>
            <w:pPr>
              <w:pStyle w:val="Normal"/>
              <w:spacing w:lineRule="auto" w:line="240" w:before="0" w:after="0"/>
              <w:rPr>
                <w:rFonts w:ascii="Arial" w:hAnsi="Arial" w:cs="Arial"/>
              </w:rPr>
            </w:pPr>
            <w:r>
              <w:rPr>
                <w:rFonts w:cs="Arial" w:ascii="Arial" w:hAnsi="Arial"/>
              </w:rPr>
              <w:t xml:space="preserve">Grade I for Experienced Social Worker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and enable the Department to provide, an efficient and effective social work service to children in need and their families.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Team manager- Safeguarding team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None </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The provision of a purposeful, professional social work service to children in need, children subject to child protection and care proceedings and their families, including the assessment of their needs, in accordance with statutory requirements, court timetables and Departmental policies.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develop professional skills in working with children and young people to understand their journey, day-to-day life and to promote their voice through direct work and recording of this.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complete assessments of children and their families, utilising the Assessment Framework, other assessment tools, theory and research to underpin this. Alongside developing skills in understanding and managing risk.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devise SMART plans and develop strategies of intervention with parents and carers to promote positive outcomes.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directly with service users employing a range of social work knowledge, skills, methods and techniques.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assess, evaluate and review programmes of work with service users, including the coordination and organisation of services both within and outside the Department.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with Legal Services and the Courts, including the production of reports within agreed timescales.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contribute to the planning and development of the Team’s and the Department’s services to children and families, as required and as appropriate.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240" w:after="200"/>
              <w:jc w:val="both"/>
              <w:rPr>
                <w:rFonts w:ascii="Arial" w:hAnsi="Arial" w:cs="Arial"/>
              </w:rPr>
            </w:pPr>
            <w:r>
              <w:rPr>
                <w:rFonts w:cs="Arial" w:ascii="Arial" w:hAnsi="Arial"/>
              </w:rPr>
              <w:t>To provide professional knowledge, ideas, advice, evaluation and information to assist in the Department’s planning and development activities and to contribute to policies and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maintain appropriate case recordings applicable to the service provided to service users in accordance with requirements of GDPR, the Liquid Logic system and the administration system.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attend reviews, case conferences, child action meetings and court related meetings and be able to present a summary of information as the Lead Professional or Chair and provide the appropriate advice, information and support to such forums.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complete visits to children and families within the guidelines of the Departments policies and procedures and ensure these are recorded promptly.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plan, implement and review care plans for children looked after to ensure permanence plans are in place.</w:t>
            </w:r>
          </w:p>
          <w:p>
            <w:pPr>
              <w:pStyle w:val="Normal"/>
              <w:spacing w:lineRule="auto" w:line="240" w:before="0" w:after="0"/>
              <w:jc w:val="both"/>
              <w:rPr>
                <w:rFonts w:ascii="Arial" w:hAnsi="Arial" w:cs="Arial"/>
                <w:b/>
                <w:b/>
                <w:bCs/>
              </w:rPr>
            </w:pPr>
            <w:r>
              <w:rPr>
                <w:rFonts w:cs="Arial" w:ascii="Arial" w:hAnsi="Arial"/>
                <w:b/>
                <w:bCs/>
              </w:rPr>
              <w:t>Main duties for Grade I in addition to the above: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be the social work case holder and provide intervention for the more complex cases within their particular service area, including the likely requirement of presenting evidence and taking challenge in the Court arena, ensuring that service standards are maintained at all times.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contribute to the planning and development of the Team and Departmental services to children and families as required and as appropriate.</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eastAsia="Calibri" w:cs="Arial"/>
              </w:rPr>
            </w:pPr>
            <w:r>
              <w:rPr>
                <w:rFonts w:eastAsia="Calibri" w:cs="Arial" w:ascii="Arial" w:hAnsi="Arial"/>
              </w:rPr>
              <w:t>To participate in the organisation and administration of the work of the post to ensure the provision of service is completed.</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provide management information to assist in the setting, implementing and monitoring of the Departmental strategies and services. </w:t>
            </w:r>
          </w:p>
          <w:p>
            <w:pPr>
              <w:pStyle w:val="Normal"/>
              <w:spacing w:lineRule="auto" w:line="240" w:before="0" w:after="0"/>
              <w:rPr>
                <w:rFonts w:ascii="Arial" w:hAnsi="Arial" w:eastAsia="Calibri" w:cs="Arial"/>
              </w:rPr>
            </w:pPr>
            <w:r>
              <w:rPr>
                <w:rFonts w:eastAsia="Calibri"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assess, evaluate and review programmes of work including the coordination and organisation of services both within and outside the Department.</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eastAsia="Calibri" w:cs="Arial"/>
              </w:rPr>
            </w:pPr>
            <w:r>
              <w:rPr>
                <w:rFonts w:eastAsia="Calibri" w:cs="Arial" w:ascii="Arial" w:hAnsi="Arial"/>
              </w:rPr>
              <w:t>To provide support to ASYEs in their casework activity including co-working, modelling, coaching and mentoring here required.</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eastAsia="Calibri" w:cs="Arial"/>
              </w:rPr>
            </w:pPr>
            <w:r>
              <w:rPr>
                <w:rFonts w:eastAsia="Calibri" w:cs="Arial" w:ascii="Arial" w:hAnsi="Arial"/>
              </w:rPr>
              <w:t>To act as a champion for service development and improvement within Safeguarding and Early Help, role modelling Research into Practice and undertaking high quality assessments.</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eastAsia="Calibri" w:cs="Arial"/>
              </w:rPr>
            </w:pPr>
            <w:r>
              <w:rPr>
                <w:rFonts w:eastAsia="Calibri" w:cs="Arial" w:ascii="Arial" w:hAnsi="Arial"/>
              </w:rPr>
              <w:t>To carry out the role of Practice Educator/Teacher for Social Work students in accordance with their own Personal Development Plan.</w:t>
            </w:r>
          </w:p>
          <w:p>
            <w:pPr>
              <w:pStyle w:val="Normal"/>
              <w:spacing w:lineRule="auto" w:line="240" w:before="0" w:after="0"/>
              <w:rPr>
                <w:rFonts w:ascii="Arial" w:hAnsi="Arial" w:eastAsia="Calibri" w:cs="Arial"/>
              </w:rPr>
            </w:pPr>
            <w:r>
              <w:rPr>
                <w:rFonts w:eastAsia="Calibri"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undertake specific service improvement work in other parts of the service as and when required, bringing expertise and innovation to tackle areas of poor performance.</w:t>
            </w:r>
          </w:p>
          <w:p>
            <w:pPr>
              <w:pStyle w:val="Normal"/>
              <w:spacing w:lineRule="auto" w:line="240" w:before="0" w:after="0"/>
              <w:rPr>
                <w:rFonts w:ascii="Arial" w:hAnsi="Arial" w:eastAsia="Calibri" w:cs="Arial"/>
              </w:rPr>
            </w:pPr>
            <w:r>
              <w:rPr>
                <w:rFonts w:eastAsia="Calibri"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40" w:before="0" w:after="0"/>
              <w:rPr>
                <w:rFonts w:ascii="Arial" w:hAnsi="Arial" w:eastAsia="Calibri" w:cs="Arial"/>
              </w:rPr>
            </w:pPr>
            <w:r>
              <w:rPr>
                <w:rFonts w:eastAsia="Calibri" w:cs="Arial" w:ascii="Arial" w:hAnsi="Arial"/>
              </w:rPr>
              <w:t>To undertake identified practice research and participate in dissemination of learning.</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provide social work input to consultation exercises relating to new systems and practice.</w:t>
            </w:r>
          </w:p>
          <w:p>
            <w:pPr>
              <w:pStyle w:val="Normal"/>
              <w:spacing w:lineRule="auto" w:line="240" w:before="0" w:after="0"/>
              <w:rPr>
                <w:rFonts w:ascii="Arial" w:hAnsi="Arial" w:eastAsia="Calibri" w:cs="Arial"/>
              </w:rPr>
            </w:pPr>
            <w:r>
              <w:rPr>
                <w:rFonts w:eastAsia="Calibri"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undertake any other reasonable tasks and duties as requested by senior managers for the benefit of the Service or for the children and families in Bolton.</w:t>
            </w:r>
          </w:p>
          <w:p>
            <w:pPr>
              <w:pStyle w:val="Normal"/>
              <w:spacing w:lineRule="auto" w:line="240" w:before="0" w:after="0"/>
              <w:rPr>
                <w:rFonts w:ascii="Arial" w:hAnsi="Arial" w:eastAsia="Calibri" w:cs="Arial"/>
                <w:color w:val="000000"/>
              </w:rPr>
            </w:pPr>
            <w:r>
              <w:rPr>
                <w:rFonts w:eastAsia="Calibri" w:cs="Arial" w:ascii="Arial" w:hAnsi="Arial"/>
                <w:color w:val="000000"/>
              </w:rPr>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Judith Wilkinson</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November 2023</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r>
          </w:p>
        </w:tc>
      </w:tr>
      <w:tr>
        <w:trPr/>
        <w:tc>
          <w:tcPr>
            <w:tcW w:w="4572" w:type="dxa"/>
            <w:gridSpan w:val="2"/>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c>
          <w:tcPr>
            <w:tcW w:w="5065" w:type="dxa"/>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jc w:val="center"/>
        <w:rPr>
          <w:rFonts w:ascii="Arial" w:hAnsi="Arial" w:cs="Arial"/>
          <w:b/>
          <w:b/>
          <w:bCs/>
          <w:u w:val="single"/>
        </w:rPr>
      </w:pPr>
      <w:r>
        <w:rPr>
          <w:rFonts w:cs="Arial" w:ascii="Arial" w:hAnsi="Arial"/>
          <w:b/>
          <w:bCs/>
          <w:u w:val="single"/>
        </w:rPr>
        <w:t>Information for Social Workers</w:t>
      </w:r>
    </w:p>
    <w:p>
      <w:pPr>
        <w:pStyle w:val="Normal"/>
        <w:rPr>
          <w:rFonts w:ascii="Arial" w:hAnsi="Arial" w:cs="Arial"/>
          <w:b/>
          <w:b/>
          <w:bCs/>
          <w:u w:val="single"/>
        </w:rPr>
      </w:pPr>
      <w:r>
        <w:rPr>
          <w:rFonts w:cs="Arial" w:ascii="Arial" w:hAnsi="Arial"/>
          <w:b/>
          <w:bCs/>
          <w:u w:val="single"/>
        </w:rPr>
        <w:t>Criteria for appointment at Grade I (Senior Social Workers)</w:t>
      </w:r>
    </w:p>
    <w:p>
      <w:pPr>
        <w:pStyle w:val="Normal"/>
        <w:jc w:val="both"/>
        <w:rPr>
          <w:rFonts w:ascii="Arial" w:hAnsi="Arial" w:cs="Arial"/>
        </w:rPr>
      </w:pPr>
      <w:r>
        <w:rPr>
          <w:rFonts w:cs="Arial" w:ascii="Arial" w:hAnsi="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pPr>
        <w:pStyle w:val="Normal"/>
        <w:jc w:val="both"/>
        <w:rPr>
          <w:rFonts w:ascii="Arial" w:hAnsi="Arial" w:cs="Arial"/>
        </w:rPr>
      </w:pPr>
      <w:r>
        <w:rPr>
          <w:rFonts w:cs="Arial" w:ascii="Arial" w:hAnsi="Arial"/>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pPr>
        <w:pStyle w:val="Normal"/>
        <w:jc w:val="both"/>
        <w:rPr>
          <w:rFonts w:ascii="Arial" w:hAnsi="Arial" w:cs="Arial"/>
        </w:rPr>
      </w:pPr>
      <w:r>
        <w:rPr>
          <w:rFonts w:cs="Arial" w:ascii="Arial" w:hAnsi="Arial"/>
        </w:rPr>
        <w:t>Progression to Grade I for existing Grade H Social Workers in Bolton will be achieved by successful completion of the Progression Pathway.</w:t>
      </w:r>
    </w:p>
    <w:p>
      <w:pPr>
        <w:pStyle w:val="Normal"/>
        <w:jc w:val="both"/>
        <w:rPr>
          <w:rFonts w:ascii="Arial" w:hAnsi="Arial" w:cs="Arial"/>
        </w:rPr>
      </w:pPr>
      <w:r>
        <w:rPr>
          <w:rFonts w:cs="Arial" w:ascii="Arial" w:hAnsi="Arial"/>
        </w:rPr>
        <w:t>Should you have any queries relating to this information, please speak to the recruiting manager or the Departmental HR Team.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134"/>
        <w:gridCol w:w="4090"/>
        <w:gridCol w:w="393"/>
        <w:gridCol w:w="3423"/>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4"/>
            <w:tcBorders/>
            <w:shd w:fill="auto" w:val="clear"/>
          </w:tcPr>
          <w:p>
            <w:pPr>
              <w:pStyle w:val="Normal"/>
              <w:spacing w:lineRule="auto" w:line="240" w:before="60" w:after="60"/>
              <w:rPr>
                <w:rFonts w:ascii="Arial" w:hAnsi="Arial" w:cs="Arial"/>
                <w:b/>
                <w:b/>
              </w:rPr>
            </w:pPr>
            <w:r>
              <w:rPr>
                <w:rFonts w:cs="Arial" w:ascii="Arial" w:hAnsi="Arial"/>
                <w:b/>
              </w:rPr>
              <w:t>Department of People</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4"/>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Social Worker- (Children’s)</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5"/>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5"/>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knowledge of a range of social work skills, methods and techniques appropriate to children and families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Knowledge of Social Work law and practice.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current practice and research issues relating to childcare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knowledge of theory and how this is used to inform practice.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organise and prioritise within appropriate timescales when under pressure.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understanding of the role and expectations of supervision.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Commitment to work as a member of a team member and support colleagues.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interventions and applying appropriate methods and techniques in order to deliver improved outcomes for children.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verbal and written communication skills in order to complete assessment reports, including analysis to reach conclusions and articulate this information as appropriate.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31" w:type="dxa"/>
            <w:gridSpan w:val="4"/>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Health and Safety</w:t>
            </w:r>
            <w:r>
              <w:rPr>
                <w:rFonts w:cs="Arial" w:ascii="Arial" w:hAnsi="Arial"/>
              </w:rPr>
              <w:t xml:space="preserve"> - The ability to identify risk to self and others when undertaking work activities and appropriate actions needed to minimise risk.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31" w:type="dxa"/>
            <w:gridSpan w:val="4"/>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Confidentiality</w:t>
            </w:r>
            <w:r>
              <w:rPr>
                <w:rFonts w:cs="Arial" w:ascii="Arial" w:hAnsi="Arial"/>
              </w:rPr>
              <w:t xml:space="preserve"> - A knowledge and understanding of the National, Corporate and Departmental Policies on Confidentiality, and the management and sharing of information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31" w:type="dxa"/>
            <w:gridSpan w:val="4"/>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
                <w:b/>
              </w:rPr>
            </w:pPr>
            <w:r>
              <w:rPr>
                <w:rFonts w:cs="Arial" w:ascii="Arial" w:hAnsi="Arial"/>
                <w:b/>
              </w:rPr>
              <w:t>For Grade I:</w:t>
            </w:r>
          </w:p>
        </w:tc>
        <w:tc>
          <w:tcPr>
            <w:tcW w:w="3423"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13. </w:t>
            </w:r>
          </w:p>
        </w:tc>
        <w:tc>
          <w:tcPr>
            <w:tcW w:w="5531" w:type="dxa"/>
            <w:gridSpan w:val="4"/>
            <w:tcBorders>
              <w:top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Extensive experience of working as a Social Worker within a Children’s Services setting</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w:t>
            </w:r>
          </w:p>
        </w:tc>
      </w:tr>
      <w:tr>
        <w:trPr>
          <w:cantSplit w:val="true"/>
        </w:trPr>
        <w:tc>
          <w:tcPr>
            <w:tcW w:w="674"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31" w:type="dxa"/>
            <w:gridSpan w:val="4"/>
            <w:tcBorders>
              <w:top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Extensive knowledge of Children and Families public and private legal proceedings.</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15.</w:t>
            </w:r>
          </w:p>
        </w:tc>
        <w:tc>
          <w:tcPr>
            <w:tcW w:w="5531" w:type="dxa"/>
            <w:gridSpan w:val="4"/>
            <w:tcBorders>
              <w:top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A detailed understanding of legislation, regulations and statutory guidance relating to Children's Services.</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16</w:t>
            </w:r>
          </w:p>
        </w:tc>
        <w:tc>
          <w:tcPr>
            <w:tcW w:w="5531" w:type="dxa"/>
            <w:gridSpan w:val="4"/>
            <w:tcBorders>
              <w:top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To be responsible for the delivery of high-quality services by developing and implementing quality assurance systems, to monitor maintain and evaluate the division’s performance, services and processes.</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CQSW/ DipSW/ CSS /Social Work Degree or equivalent.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Social Work England Registration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4"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8954"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b/>
                <w:b/>
              </w:rPr>
            </w:pPr>
            <w:r>
              <w:rPr>
                <w:rFonts w:cs="Arial" w:ascii="Arial" w:hAnsi="Arial"/>
                <w:b/>
              </w:rPr>
              <w:t>For Grade I:</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managing/mentoring staff or students where responsibility for the supervision, direction, co-ordination, training and development of staff can be evidenced.</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Substantial experience of multi-agency working and working in a local authority or voluntary agency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carrying out risk assessments and managing complex cases and presenting evidence to Court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Proven experience in Children’s Social Care including experience of managing field social work and child protection activity.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post qualification award or ability and willingness to undertake specialist post graduate training/qualifications including the Practice teaching Award or experience of being a Practice educator</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nature and demands of the post holder’s time are not always predictable and there will be an expectation that work will be required outside of normal hours from time to time.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22"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as a social worker supporting families in need of help and protection.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understanding and undertaking Child Protection enquiries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providing long-term interventions with children and families in need of help and protection.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Cs/>
              </w:rPr>
            </w:pPr>
            <w:r>
              <w:rPr>
                <w:rFonts w:cs="Arial" w:ascii="Arial" w:hAnsi="Arial"/>
                <w:bCs/>
              </w:rPr>
              <w:t>November 2023</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Cs/>
              </w:rPr>
            </w:pPr>
            <w:r>
              <w:rPr>
                <w:rFonts w:cs="Arial" w:ascii="Arial" w:hAnsi="Arial"/>
                <w:bCs/>
              </w:rPr>
              <w:t>Judith Wilkinson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November 2023</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2025-12-05T12:21:00Z</dcterms:created>
  <dc:creator>Johnson, Andrew</dc:creator>
  <dc:description/>
  <dc:language>en-US</dc:language>
  <cp:lastModifiedBy>Wardle, Sharon</cp:lastModifiedBy>
  <cp:lastPrinted>1995-11-21T17:41:00Z</cp:lastPrinted>
  <dcterms:modified xsi:type="dcterms:W3CDTF">2026-02-12T18:03:00Z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