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both"/>
        <w:rPr>
          <w:rFonts w:cs="Calibri"/>
          <w:b/>
          <w:b/>
          <w:color w:val="961639"/>
          <w:sz w:val="32"/>
          <w:szCs w:val="32"/>
        </w:rPr>
      </w:pPr>
      <w:r>
        <w:drawing>
          <wp:anchor behindDoc="0" distT="0" distB="0" distL="0" distR="0" simplePos="0" locked="0" layoutInCell="1" allowOverlap="1" relativeHeight="2">
            <wp:simplePos x="0" y="0"/>
            <wp:positionH relativeFrom="column">
              <wp:posOffset>2667000</wp:posOffset>
            </wp:positionH>
            <wp:positionV relativeFrom="paragraph">
              <wp:posOffset>-518795</wp:posOffset>
            </wp:positionV>
            <wp:extent cx="3252470" cy="65087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9446" t="40798" r="9031" b="42827"/>
                    <a:stretch>
                      <a:fillRect/>
                    </a:stretch>
                  </pic:blipFill>
                  <pic:spPr bwMode="auto">
                    <a:xfrm>
                      <a:off x="0" y="0"/>
                      <a:ext cx="3252470" cy="650875"/>
                    </a:xfrm>
                    <a:prstGeom prst="rect">
                      <a:avLst/>
                    </a:prstGeom>
                  </pic:spPr>
                </pic:pic>
              </a:graphicData>
            </a:graphic>
          </wp:anchor>
        </w:drawing>
      </w:r>
      <w:r>
        <w:rPr>
          <w:rFonts w:cs="Calibri"/>
          <w:b/>
          <w:color w:val="961639"/>
          <w:sz w:val="32"/>
          <w:szCs w:val="32"/>
        </w:rPr>
        <w:t>J</w:t>
      </w:r>
      <w:r>
        <w:rPr>
          <w:rFonts w:cs="Calibri"/>
          <w:b/>
          <w:color w:val="961639"/>
          <w:sz w:val="32"/>
          <w:szCs w:val="32"/>
        </w:rPr>
        <w:t xml:space="preserve">OB DESCRIPTION </w:t>
      </w:r>
    </w:p>
    <w:tbl>
      <w:tblPr>
        <w:tblW w:w="9213" w:type="dxa"/>
        <w:jc w:val="left"/>
        <w:tblInd w:w="0" w:type="dxa"/>
        <w:tblCellMar>
          <w:top w:w="0" w:type="dxa"/>
          <w:left w:w="108" w:type="dxa"/>
          <w:bottom w:w="0" w:type="dxa"/>
          <w:right w:w="108" w:type="dxa"/>
        </w:tblCellMar>
      </w:tblPr>
      <w:tblGrid>
        <w:gridCol w:w="1443"/>
        <w:gridCol w:w="7770"/>
      </w:tblGrid>
      <w:tr>
        <w:trPr/>
        <w:tc>
          <w:tcPr>
            <w:tcW w:w="1443" w:type="dxa"/>
            <w:tcBorders/>
            <w:shd w:fill="auto" w:val="clear"/>
          </w:tcPr>
          <w:p>
            <w:pPr>
              <w:pStyle w:val="Normal"/>
              <w:spacing w:lineRule="auto" w:line="240" w:before="0" w:after="0"/>
              <w:jc w:val="both"/>
              <w:rPr/>
            </w:pPr>
            <w:r>
              <w:rPr>
                <w:rFonts w:cs="Calibri"/>
                <w:b/>
              </w:rPr>
              <w:t>Job Title:</w:t>
            </w:r>
            <w:r>
              <w:rPr>
                <w:rFonts w:cs="Calibri"/>
              </w:rPr>
              <w:t xml:space="preserve"> </w:t>
            </w:r>
          </w:p>
        </w:tc>
        <w:tc>
          <w:tcPr>
            <w:tcW w:w="7770" w:type="dxa"/>
            <w:tcBorders/>
            <w:shd w:fill="auto" w:val="clear"/>
          </w:tcPr>
          <w:p>
            <w:pPr>
              <w:pStyle w:val="Normal"/>
              <w:spacing w:lineRule="auto" w:line="240" w:before="0" w:after="0"/>
              <w:jc w:val="both"/>
              <w:rPr>
                <w:rFonts w:cs="Calibri"/>
              </w:rPr>
            </w:pPr>
            <w:r>
              <w:rPr>
                <w:rFonts w:cs="Calibri"/>
              </w:rPr>
              <w:t>Kitchen Porter</w:t>
            </w:r>
          </w:p>
          <w:p>
            <w:pPr>
              <w:pStyle w:val="Normal"/>
              <w:spacing w:lineRule="auto" w:line="240" w:before="0" w:after="0"/>
              <w:jc w:val="both"/>
              <w:rPr>
                <w:rFonts w:cs="Calibri"/>
              </w:rPr>
            </w:pPr>
            <w:r>
              <w:rPr>
                <w:rFonts w:cs="Calibri"/>
              </w:rPr>
            </w:r>
          </w:p>
        </w:tc>
      </w:tr>
      <w:tr>
        <w:trPr/>
        <w:tc>
          <w:tcPr>
            <w:tcW w:w="1443" w:type="dxa"/>
            <w:tcBorders/>
            <w:shd w:fill="auto" w:val="clear"/>
          </w:tcPr>
          <w:p>
            <w:pPr>
              <w:pStyle w:val="Normal"/>
              <w:spacing w:lineRule="auto" w:line="240" w:before="0" w:after="0"/>
              <w:jc w:val="both"/>
              <w:rPr>
                <w:rFonts w:cs="Calibri"/>
                <w:b/>
                <w:b/>
                <w:bCs/>
              </w:rPr>
            </w:pPr>
            <w:r>
              <w:rPr>
                <w:rFonts w:cs="Calibri"/>
                <w:b/>
                <w:bCs/>
              </w:rPr>
              <w:t>School:</w:t>
            </w:r>
          </w:p>
        </w:tc>
        <w:tc>
          <w:tcPr>
            <w:tcW w:w="7770" w:type="dxa"/>
            <w:tcBorders/>
            <w:shd w:fill="auto" w:val="clear"/>
          </w:tcPr>
          <w:p>
            <w:pPr>
              <w:pStyle w:val="Normal"/>
              <w:spacing w:lineRule="auto" w:line="240" w:before="0" w:after="0"/>
              <w:jc w:val="both"/>
              <w:rPr>
                <w:rFonts w:cs="Calibri"/>
              </w:rPr>
            </w:pPr>
            <w:r>
              <w:rPr>
                <w:rFonts w:cs="Calibri"/>
              </w:rPr>
              <w:t>Rivington &amp; Blackrod high School</w:t>
            </w:r>
          </w:p>
          <w:p>
            <w:pPr>
              <w:pStyle w:val="Normal"/>
              <w:spacing w:lineRule="auto" w:line="240" w:before="0" w:after="0"/>
              <w:jc w:val="both"/>
              <w:rPr>
                <w:rFonts w:cs="Calibri"/>
              </w:rPr>
            </w:pPr>
            <w:r>
              <w:rPr>
                <w:rFonts w:cs="Calibri"/>
              </w:rPr>
            </w:r>
          </w:p>
        </w:tc>
      </w:tr>
      <w:tr>
        <w:trPr/>
        <w:tc>
          <w:tcPr>
            <w:tcW w:w="1443" w:type="dxa"/>
            <w:tcBorders/>
            <w:shd w:fill="auto" w:val="clear"/>
          </w:tcPr>
          <w:p>
            <w:pPr>
              <w:pStyle w:val="Normal"/>
              <w:spacing w:lineRule="auto" w:line="240" w:before="0" w:after="0"/>
              <w:jc w:val="both"/>
              <w:rPr/>
            </w:pPr>
            <w:r>
              <w:rPr>
                <w:rFonts w:cs="Calibri"/>
                <w:b/>
              </w:rPr>
              <w:t>Grade:</w:t>
            </w:r>
            <w:r>
              <w:rPr>
                <w:rFonts w:cs="Calibri"/>
              </w:rPr>
              <w:t xml:space="preserve">   </w:t>
            </w:r>
          </w:p>
        </w:tc>
        <w:tc>
          <w:tcPr>
            <w:tcW w:w="7770" w:type="dxa"/>
            <w:tcBorders/>
            <w:shd w:fill="auto" w:val="clear"/>
          </w:tcPr>
          <w:p>
            <w:pPr>
              <w:pStyle w:val="Normal"/>
              <w:spacing w:lineRule="auto" w:line="240" w:before="0" w:after="0"/>
              <w:jc w:val="both"/>
              <w:rPr>
                <w:rFonts w:cs="Calibri"/>
              </w:rPr>
            </w:pPr>
            <w:r>
              <w:rPr>
                <w:rFonts w:cs="Calibri"/>
              </w:rPr>
              <w:t>Grade A SCP 2-3</w:t>
            </w:r>
          </w:p>
          <w:p>
            <w:pPr>
              <w:pStyle w:val="Normal"/>
              <w:spacing w:lineRule="auto" w:line="240" w:before="0" w:after="0"/>
              <w:jc w:val="both"/>
              <w:rPr>
                <w:rFonts w:cs="Calibri"/>
              </w:rPr>
            </w:pPr>
            <w:r>
              <w:rPr>
                <w:rFonts w:cs="Calibri"/>
              </w:rPr>
            </w:r>
          </w:p>
        </w:tc>
      </w:tr>
      <w:tr>
        <w:trPr/>
        <w:tc>
          <w:tcPr>
            <w:tcW w:w="1443" w:type="dxa"/>
            <w:tcBorders/>
            <w:shd w:fill="auto" w:val="clear"/>
          </w:tcPr>
          <w:p>
            <w:pPr>
              <w:pStyle w:val="Normal"/>
              <w:spacing w:lineRule="auto" w:line="240" w:before="0" w:after="0"/>
              <w:jc w:val="both"/>
              <w:rPr/>
            </w:pPr>
            <w:r>
              <w:rPr>
                <w:rFonts w:cs="Calibri"/>
                <w:b/>
              </w:rPr>
              <w:t>Reports to:</w:t>
            </w:r>
            <w:r>
              <w:rPr>
                <w:rFonts w:cs="Calibri"/>
              </w:rPr>
              <w:t xml:space="preserve">  </w:t>
            </w:r>
          </w:p>
        </w:tc>
        <w:tc>
          <w:tcPr>
            <w:tcW w:w="7770" w:type="dxa"/>
            <w:tcBorders/>
            <w:shd w:fill="auto" w:val="clear"/>
          </w:tcPr>
          <w:p>
            <w:pPr>
              <w:pStyle w:val="Normal"/>
              <w:spacing w:lineRule="auto" w:line="240" w:before="0" w:after="0"/>
              <w:jc w:val="both"/>
              <w:rPr>
                <w:rFonts w:cs="Calibri"/>
              </w:rPr>
            </w:pPr>
            <w:r>
              <w:rPr>
                <w:rFonts w:cs="Calibri"/>
              </w:rPr>
              <w:t>Catering Manager / Assistant Catering Manager</w:t>
            </w:r>
          </w:p>
        </w:tc>
      </w:tr>
    </w:tbl>
    <w:p>
      <w:pPr>
        <w:pStyle w:val="Normal"/>
        <w:spacing w:before="120" w:after="160"/>
        <w:jc w:val="both"/>
        <w:rPr>
          <w:rFonts w:cs="Calibri"/>
          <w:b/>
          <w:b/>
          <w:sz w:val="16"/>
          <w:szCs w:val="16"/>
        </w:rPr>
      </w:pPr>
      <w:r>
        <w:rPr>
          <w:rFonts w:cs="Calibri"/>
          <w:b/>
          <w:sz w:val="16"/>
          <w:szCs w:val="16"/>
        </w:rPr>
      </w:r>
    </w:p>
    <w:p>
      <w:pPr>
        <w:pStyle w:val="Normal"/>
        <w:spacing w:before="120" w:after="160"/>
        <w:jc w:val="both"/>
        <w:rPr/>
      </w:pPr>
      <w:r>
        <w:rPr>
          <w:rFonts w:cs="Calibri"/>
          <w:b/>
        </w:rPr>
        <w:t>Main purpose of the job:</w:t>
      </w:r>
      <w:r>
        <w:rPr>
          <w:rFonts w:cs="Calibri"/>
        </w:rPr>
        <w:t xml:space="preserve"> </w:t>
      </w:r>
      <w:bookmarkStart w:id="0" w:name="_Hlk90464371"/>
      <w:bookmarkEnd w:id="0"/>
    </w:p>
    <w:p>
      <w:pPr>
        <w:pStyle w:val="FirstParagraph"/>
        <w:jc w:val="both"/>
        <w:rPr>
          <w:rFonts w:cs="Calibri"/>
          <w:color w:val="000000"/>
          <w:sz w:val="22"/>
          <w:szCs w:val="22"/>
        </w:rPr>
      </w:pPr>
      <w:r>
        <w:rPr>
          <w:rFonts w:cs="Calibri"/>
          <w:color w:val="000000"/>
          <w:sz w:val="22"/>
          <w:szCs w:val="22"/>
        </w:rPr>
        <w:t>To support the catering team by maintaining a clean, safe and hygienic kitchen environment, assisting with food preparation as required, and ensuring all kitchen equipment, utensils and service areas are cleaned and maintained to the highest standards. The Kitchen Porter plays a vital role in enabling the catering team to provide a high-quality food service to students, staff and visitors.</w:t>
      </w:r>
    </w:p>
    <w:p>
      <w:pPr>
        <w:pStyle w:val="Normal"/>
        <w:spacing w:lineRule="auto" w:line="240" w:before="0" w:after="0"/>
        <w:jc w:val="both"/>
        <w:rPr>
          <w:rFonts w:cs="Calibri"/>
          <w:b/>
          <w:b/>
          <w:u w:val="single"/>
        </w:rPr>
      </w:pPr>
      <w:r>
        <w:rPr>
          <w:rFonts w:cs="Calibri"/>
          <w:b/>
          <w:u w:val="single"/>
        </w:rPr>
        <w:t xml:space="preserve">Key duties and responsibilities </w:t>
      </w:r>
    </w:p>
    <w:p>
      <w:pPr>
        <w:pStyle w:val="Normal"/>
        <w:jc w:val="both"/>
        <w:rPr>
          <w:rFonts w:cs="Calibri"/>
          <w:b/>
          <w:b/>
          <w:u w:val="single"/>
        </w:rPr>
      </w:pPr>
      <w:r>
        <w:rPr>
          <w:rFonts w:cs="Calibri"/>
          <w:b/>
          <w:u w:val="single"/>
        </w:rPr>
      </w:r>
    </w:p>
    <w:p>
      <w:pPr>
        <w:pStyle w:val="Heading3"/>
        <w:jc w:val="both"/>
        <w:rPr>
          <w:rFonts w:ascii="Calibri" w:hAnsi="Calibri" w:cs="Calibri"/>
          <w:color w:val="000000"/>
          <w:sz w:val="22"/>
          <w:szCs w:val="22"/>
        </w:rPr>
      </w:pPr>
      <w:bookmarkStart w:id="1" w:name="kitchen-cleaning-and-hygiene"/>
      <w:bookmarkEnd w:id="1"/>
      <w:r>
        <w:rPr>
          <w:rFonts w:cs="Calibri" w:ascii="Calibri" w:hAnsi="Calibri"/>
          <w:color w:val="000000"/>
          <w:sz w:val="22"/>
          <w:szCs w:val="22"/>
        </w:rPr>
        <w:t>Kitchen Cleaning and Hygiene</w:t>
      </w:r>
    </w:p>
    <w:p>
      <w:pPr>
        <w:pStyle w:val="Compact"/>
        <w:numPr>
          <w:ilvl w:val="0"/>
          <w:numId w:val="2"/>
        </w:numPr>
        <w:jc w:val="both"/>
        <w:rPr>
          <w:rFonts w:cs="Calibri"/>
          <w:color w:val="000000"/>
          <w:sz w:val="22"/>
          <w:szCs w:val="22"/>
        </w:rPr>
      </w:pPr>
      <w:r>
        <w:rPr>
          <w:rFonts w:cs="Calibri"/>
          <w:color w:val="000000"/>
          <w:sz w:val="22"/>
          <w:szCs w:val="22"/>
        </w:rPr>
        <w:t>Wash and sanitise crockery, cutlery, trays, cooking utensils and kitchen equipment.</w:t>
      </w:r>
    </w:p>
    <w:p>
      <w:pPr>
        <w:pStyle w:val="Compact"/>
        <w:numPr>
          <w:ilvl w:val="0"/>
          <w:numId w:val="2"/>
        </w:numPr>
        <w:jc w:val="both"/>
        <w:rPr>
          <w:rFonts w:cs="Calibri"/>
          <w:color w:val="000000"/>
          <w:sz w:val="22"/>
          <w:szCs w:val="22"/>
        </w:rPr>
      </w:pPr>
      <w:r>
        <w:rPr>
          <w:rFonts w:cs="Calibri"/>
          <w:color w:val="000000"/>
          <w:sz w:val="22"/>
          <w:szCs w:val="22"/>
        </w:rPr>
        <w:t>Operate commercial dishwashing equipment safely and efficiently.</w:t>
      </w:r>
    </w:p>
    <w:p>
      <w:pPr>
        <w:pStyle w:val="Compact"/>
        <w:numPr>
          <w:ilvl w:val="0"/>
          <w:numId w:val="2"/>
        </w:numPr>
        <w:jc w:val="both"/>
        <w:rPr>
          <w:rFonts w:cs="Calibri"/>
          <w:color w:val="000000"/>
          <w:sz w:val="22"/>
          <w:szCs w:val="22"/>
        </w:rPr>
      </w:pPr>
      <w:r>
        <w:rPr>
          <w:rFonts w:cs="Calibri"/>
          <w:color w:val="000000"/>
          <w:sz w:val="22"/>
          <w:szCs w:val="22"/>
        </w:rPr>
        <w:t>Clean kitchen surfaces, workstations, floors, walls and storage areas throughout the day.</w:t>
      </w:r>
    </w:p>
    <w:p>
      <w:pPr>
        <w:pStyle w:val="Compact"/>
        <w:numPr>
          <w:ilvl w:val="0"/>
          <w:numId w:val="2"/>
        </w:numPr>
        <w:jc w:val="both"/>
        <w:rPr>
          <w:rFonts w:cs="Calibri"/>
          <w:color w:val="000000"/>
          <w:sz w:val="22"/>
          <w:szCs w:val="22"/>
        </w:rPr>
      </w:pPr>
      <w:r>
        <w:rPr>
          <w:rFonts w:cs="Calibri"/>
          <w:color w:val="000000"/>
          <w:sz w:val="22"/>
          <w:szCs w:val="22"/>
        </w:rPr>
        <w:t>Empty bins and dispose of waste in accordance with school recycling and waste disposal procedures.</w:t>
      </w:r>
    </w:p>
    <w:p>
      <w:pPr>
        <w:pStyle w:val="Compact"/>
        <w:numPr>
          <w:ilvl w:val="0"/>
          <w:numId w:val="2"/>
        </w:numPr>
        <w:jc w:val="both"/>
        <w:rPr>
          <w:rFonts w:cs="Calibri"/>
          <w:color w:val="000000"/>
          <w:sz w:val="22"/>
          <w:szCs w:val="22"/>
        </w:rPr>
      </w:pPr>
      <w:r>
        <w:rPr>
          <w:rFonts w:cs="Calibri"/>
          <w:color w:val="000000"/>
          <w:sz w:val="22"/>
          <w:szCs w:val="22"/>
        </w:rPr>
        <w:t>Ensure cleaning schedules are completed accurately and on time.</w:t>
      </w:r>
    </w:p>
    <w:p>
      <w:pPr>
        <w:pStyle w:val="Compact"/>
        <w:numPr>
          <w:ilvl w:val="0"/>
          <w:numId w:val="2"/>
        </w:numPr>
        <w:jc w:val="both"/>
        <w:rPr>
          <w:rFonts w:cs="Calibri"/>
          <w:color w:val="000000"/>
          <w:sz w:val="22"/>
          <w:szCs w:val="22"/>
        </w:rPr>
      </w:pPr>
      <w:r>
        <w:rPr>
          <w:rFonts w:cs="Calibri"/>
          <w:color w:val="000000"/>
          <w:sz w:val="22"/>
          <w:szCs w:val="22"/>
        </w:rPr>
        <w:t>Maintain high standards of cleanliness in line with Food Hygiene Regulations and HACCP procedures.</w:t>
      </w:r>
    </w:p>
    <w:p>
      <w:pPr>
        <w:pStyle w:val="Heading3"/>
        <w:jc w:val="both"/>
        <w:rPr>
          <w:rFonts w:ascii="Calibri" w:hAnsi="Calibri" w:cs="Calibri"/>
          <w:color w:val="000000"/>
          <w:sz w:val="22"/>
          <w:szCs w:val="22"/>
        </w:rPr>
      </w:pPr>
      <w:bookmarkStart w:id="2" w:name="kitchen-cleaning-and-hygiene"/>
      <w:bookmarkStart w:id="3" w:name="food-preparation-support"/>
      <w:bookmarkEnd w:id="2"/>
      <w:bookmarkEnd w:id="3"/>
      <w:r>
        <w:rPr>
          <w:rFonts w:cs="Calibri" w:ascii="Calibri" w:hAnsi="Calibri"/>
          <w:color w:val="000000"/>
          <w:sz w:val="22"/>
          <w:szCs w:val="22"/>
        </w:rPr>
        <w:t>Food Preparation Support</w:t>
      </w:r>
    </w:p>
    <w:p>
      <w:pPr>
        <w:pStyle w:val="Compact"/>
        <w:numPr>
          <w:ilvl w:val="0"/>
          <w:numId w:val="2"/>
        </w:numPr>
        <w:jc w:val="both"/>
        <w:rPr>
          <w:rFonts w:cs="Calibri"/>
          <w:color w:val="000000"/>
          <w:sz w:val="22"/>
          <w:szCs w:val="22"/>
        </w:rPr>
      </w:pPr>
      <w:r>
        <w:rPr>
          <w:rFonts w:cs="Calibri"/>
          <w:color w:val="000000"/>
          <w:sz w:val="22"/>
          <w:szCs w:val="22"/>
        </w:rPr>
        <w:t>Assist catering staff with basic food preparation tasks as directed.</w:t>
      </w:r>
    </w:p>
    <w:p>
      <w:pPr>
        <w:pStyle w:val="Compact"/>
        <w:numPr>
          <w:ilvl w:val="0"/>
          <w:numId w:val="2"/>
        </w:numPr>
        <w:jc w:val="both"/>
        <w:rPr>
          <w:rFonts w:cs="Calibri"/>
          <w:color w:val="000000"/>
          <w:sz w:val="22"/>
          <w:szCs w:val="22"/>
        </w:rPr>
      </w:pPr>
      <w:r>
        <w:rPr>
          <w:rFonts w:cs="Calibri"/>
          <w:color w:val="000000"/>
          <w:sz w:val="22"/>
          <w:szCs w:val="22"/>
        </w:rPr>
        <w:t>Prepare vegetables, salads and other simple food items.</w:t>
      </w:r>
    </w:p>
    <w:p>
      <w:pPr>
        <w:pStyle w:val="Compact"/>
        <w:numPr>
          <w:ilvl w:val="0"/>
          <w:numId w:val="2"/>
        </w:numPr>
        <w:jc w:val="both"/>
        <w:rPr>
          <w:rFonts w:cs="Calibri"/>
          <w:color w:val="000000"/>
          <w:sz w:val="22"/>
          <w:szCs w:val="22"/>
        </w:rPr>
      </w:pPr>
      <w:r>
        <w:rPr>
          <w:rFonts w:cs="Calibri"/>
          <w:color w:val="000000"/>
          <w:sz w:val="22"/>
          <w:szCs w:val="22"/>
        </w:rPr>
        <w:t>Replenish ingredients and supplies during service.</w:t>
      </w:r>
    </w:p>
    <w:p>
      <w:pPr>
        <w:pStyle w:val="Compact"/>
        <w:numPr>
          <w:ilvl w:val="0"/>
          <w:numId w:val="2"/>
        </w:numPr>
        <w:jc w:val="both"/>
        <w:rPr>
          <w:rFonts w:cs="Calibri"/>
          <w:color w:val="000000"/>
          <w:sz w:val="22"/>
          <w:szCs w:val="22"/>
        </w:rPr>
      </w:pPr>
      <w:r>
        <w:rPr>
          <w:rFonts w:cs="Calibri"/>
          <w:color w:val="000000"/>
          <w:sz w:val="22"/>
          <w:szCs w:val="22"/>
        </w:rPr>
        <w:t>Assist with setting up and clearing away food service areas.</w:t>
      </w:r>
    </w:p>
    <w:p>
      <w:pPr>
        <w:pStyle w:val="Heading3"/>
        <w:jc w:val="both"/>
        <w:rPr>
          <w:rFonts w:ascii="Calibri" w:hAnsi="Calibri" w:cs="Calibri"/>
          <w:color w:val="000000"/>
          <w:sz w:val="22"/>
          <w:szCs w:val="22"/>
        </w:rPr>
      </w:pPr>
      <w:bookmarkStart w:id="4" w:name="food-preparation-support"/>
      <w:bookmarkStart w:id="5" w:name="stock-and-equipment"/>
      <w:bookmarkEnd w:id="4"/>
      <w:bookmarkEnd w:id="5"/>
      <w:r>
        <w:rPr>
          <w:rFonts w:cs="Calibri" w:ascii="Calibri" w:hAnsi="Calibri"/>
          <w:color w:val="000000"/>
          <w:sz w:val="22"/>
          <w:szCs w:val="22"/>
        </w:rPr>
        <w:t>Stock and Equipment</w:t>
      </w:r>
    </w:p>
    <w:p>
      <w:pPr>
        <w:pStyle w:val="Compact"/>
        <w:numPr>
          <w:ilvl w:val="0"/>
          <w:numId w:val="2"/>
        </w:numPr>
        <w:jc w:val="both"/>
        <w:rPr>
          <w:rFonts w:cs="Calibri"/>
          <w:color w:val="000000"/>
          <w:sz w:val="22"/>
          <w:szCs w:val="22"/>
        </w:rPr>
      </w:pPr>
      <w:r>
        <w:rPr>
          <w:rFonts w:cs="Calibri"/>
          <w:color w:val="000000"/>
          <w:sz w:val="22"/>
          <w:szCs w:val="22"/>
        </w:rPr>
        <w:t>Receive and store deliveries safely and correctly.</w:t>
      </w:r>
    </w:p>
    <w:p>
      <w:pPr>
        <w:pStyle w:val="Compact"/>
        <w:numPr>
          <w:ilvl w:val="0"/>
          <w:numId w:val="2"/>
        </w:numPr>
        <w:jc w:val="both"/>
        <w:rPr>
          <w:rFonts w:cs="Calibri"/>
          <w:color w:val="000000"/>
          <w:sz w:val="22"/>
          <w:szCs w:val="22"/>
        </w:rPr>
      </w:pPr>
      <w:r>
        <w:rPr>
          <w:rFonts w:cs="Calibri"/>
          <w:color w:val="000000"/>
          <w:sz w:val="22"/>
          <w:szCs w:val="22"/>
        </w:rPr>
        <w:t>Rotate stock following First In, First Out (FIFO) procedures.</w:t>
      </w:r>
    </w:p>
    <w:p>
      <w:pPr>
        <w:pStyle w:val="Compact"/>
        <w:numPr>
          <w:ilvl w:val="0"/>
          <w:numId w:val="2"/>
        </w:numPr>
        <w:jc w:val="both"/>
        <w:rPr>
          <w:rFonts w:cs="Calibri"/>
          <w:color w:val="000000"/>
          <w:sz w:val="22"/>
          <w:szCs w:val="22"/>
        </w:rPr>
      </w:pPr>
      <w:r>
        <w:rPr>
          <w:rFonts w:cs="Calibri"/>
          <w:color w:val="000000"/>
          <w:sz w:val="22"/>
          <w:szCs w:val="22"/>
        </w:rPr>
        <w:t>Report damaged equipment, maintenance issues or shortages to the Catering Manager.</w:t>
      </w:r>
    </w:p>
    <w:p>
      <w:pPr>
        <w:pStyle w:val="Compact"/>
        <w:numPr>
          <w:ilvl w:val="0"/>
          <w:numId w:val="2"/>
        </w:numPr>
        <w:jc w:val="both"/>
        <w:rPr>
          <w:rFonts w:cs="Calibri"/>
          <w:color w:val="000000"/>
          <w:sz w:val="22"/>
          <w:szCs w:val="22"/>
        </w:rPr>
      </w:pPr>
      <w:r>
        <w:rPr>
          <w:rFonts w:cs="Calibri"/>
          <w:color w:val="000000"/>
          <w:sz w:val="22"/>
          <w:szCs w:val="22"/>
        </w:rPr>
        <w:t>Ensure equipment is stored safely after use.</w:t>
      </w:r>
    </w:p>
    <w:p>
      <w:pPr>
        <w:pStyle w:val="Heading3"/>
        <w:jc w:val="both"/>
        <w:rPr>
          <w:rFonts w:ascii="Calibri" w:hAnsi="Calibri" w:cs="Calibri"/>
          <w:color w:val="000000"/>
          <w:sz w:val="22"/>
          <w:szCs w:val="22"/>
        </w:rPr>
      </w:pPr>
      <w:bookmarkStart w:id="6" w:name="stock-and-equipment"/>
      <w:bookmarkStart w:id="7" w:name="health-and-safety"/>
      <w:bookmarkEnd w:id="6"/>
      <w:bookmarkEnd w:id="7"/>
      <w:r>
        <w:rPr>
          <w:rFonts w:cs="Calibri" w:ascii="Calibri" w:hAnsi="Calibri"/>
          <w:color w:val="000000"/>
          <w:sz w:val="22"/>
          <w:szCs w:val="22"/>
        </w:rPr>
        <w:t>Health and Safety</w:t>
      </w:r>
    </w:p>
    <w:p>
      <w:pPr>
        <w:pStyle w:val="Compact"/>
        <w:numPr>
          <w:ilvl w:val="0"/>
          <w:numId w:val="2"/>
        </w:numPr>
        <w:jc w:val="both"/>
        <w:rPr>
          <w:rFonts w:cs="Calibri"/>
          <w:color w:val="000000"/>
          <w:sz w:val="22"/>
          <w:szCs w:val="22"/>
        </w:rPr>
      </w:pPr>
      <w:r>
        <w:rPr>
          <w:rFonts w:cs="Calibri"/>
          <w:color w:val="000000"/>
          <w:sz w:val="22"/>
          <w:szCs w:val="22"/>
        </w:rPr>
        <w:t>Comply with all Food Safety, Health &amp; Safety and COSHH regulations.</w:t>
      </w:r>
    </w:p>
    <w:p>
      <w:pPr>
        <w:pStyle w:val="Compact"/>
        <w:numPr>
          <w:ilvl w:val="0"/>
          <w:numId w:val="2"/>
        </w:numPr>
        <w:jc w:val="both"/>
        <w:rPr>
          <w:rFonts w:cs="Calibri"/>
          <w:color w:val="000000"/>
          <w:sz w:val="22"/>
          <w:szCs w:val="22"/>
        </w:rPr>
      </w:pPr>
      <w:r>
        <w:rPr>
          <w:rFonts w:cs="Calibri"/>
          <w:color w:val="000000"/>
          <w:sz w:val="22"/>
          <w:szCs w:val="22"/>
        </w:rPr>
        <w:t>Wear appropriate Personal Protective Equipment (PPE) and uniform.</w:t>
      </w:r>
    </w:p>
    <w:p>
      <w:pPr>
        <w:pStyle w:val="Compact"/>
        <w:numPr>
          <w:ilvl w:val="0"/>
          <w:numId w:val="2"/>
        </w:numPr>
        <w:jc w:val="both"/>
        <w:rPr>
          <w:rFonts w:cs="Calibri"/>
          <w:color w:val="000000"/>
          <w:sz w:val="22"/>
          <w:szCs w:val="22"/>
        </w:rPr>
      </w:pPr>
      <w:r>
        <w:rPr>
          <w:rFonts w:cs="Calibri"/>
          <w:color w:val="000000"/>
          <w:sz w:val="22"/>
          <w:szCs w:val="22"/>
        </w:rPr>
        <w:t>Report accidents, hazards or near misses promptly.</w:t>
      </w:r>
    </w:p>
    <w:p>
      <w:pPr>
        <w:pStyle w:val="Compact"/>
        <w:numPr>
          <w:ilvl w:val="0"/>
          <w:numId w:val="2"/>
        </w:numPr>
        <w:jc w:val="both"/>
        <w:rPr>
          <w:rFonts w:cs="Calibri"/>
          <w:color w:val="000000"/>
          <w:sz w:val="22"/>
          <w:szCs w:val="22"/>
        </w:rPr>
      </w:pPr>
      <w:r>
        <w:rPr>
          <w:rFonts w:cs="Calibri"/>
          <w:color w:val="000000"/>
          <w:sz w:val="22"/>
          <w:szCs w:val="22"/>
        </w:rPr>
        <w:t>Maintain a safe working environment for colleagues, students and visitors.</w:t>
      </w:r>
    </w:p>
    <w:p>
      <w:pPr>
        <w:pStyle w:val="Heading3"/>
        <w:jc w:val="both"/>
        <w:rPr>
          <w:rFonts w:ascii="Calibri" w:hAnsi="Calibri" w:cs="Calibri"/>
          <w:color w:val="000000"/>
          <w:sz w:val="22"/>
          <w:szCs w:val="22"/>
        </w:rPr>
      </w:pPr>
      <w:bookmarkStart w:id="8" w:name="health-and-safety"/>
      <w:bookmarkStart w:id="9" w:name="customer-service"/>
      <w:bookmarkEnd w:id="8"/>
      <w:bookmarkEnd w:id="9"/>
      <w:r>
        <w:rPr>
          <w:rFonts w:cs="Calibri" w:ascii="Calibri" w:hAnsi="Calibri"/>
          <w:color w:val="000000"/>
          <w:sz w:val="22"/>
          <w:szCs w:val="22"/>
        </w:rPr>
        <w:t>Customer Service</w:t>
      </w:r>
    </w:p>
    <w:p>
      <w:pPr>
        <w:pStyle w:val="Compact"/>
        <w:numPr>
          <w:ilvl w:val="0"/>
          <w:numId w:val="2"/>
        </w:numPr>
        <w:jc w:val="both"/>
        <w:rPr>
          <w:rFonts w:cs="Calibri"/>
          <w:color w:val="000000"/>
          <w:sz w:val="22"/>
          <w:szCs w:val="22"/>
        </w:rPr>
      </w:pPr>
      <w:r>
        <w:rPr>
          <w:rFonts w:cs="Calibri"/>
          <w:color w:val="000000"/>
          <w:sz w:val="22"/>
          <w:szCs w:val="22"/>
        </w:rPr>
        <w:t>Work positively as part of the catering team.</w:t>
      </w:r>
    </w:p>
    <w:p>
      <w:pPr>
        <w:pStyle w:val="Compact"/>
        <w:numPr>
          <w:ilvl w:val="0"/>
          <w:numId w:val="2"/>
        </w:numPr>
        <w:jc w:val="both"/>
        <w:rPr>
          <w:rFonts w:cs="Calibri"/>
          <w:color w:val="000000"/>
          <w:sz w:val="22"/>
          <w:szCs w:val="22"/>
        </w:rPr>
      </w:pPr>
      <w:r>
        <w:rPr>
          <w:rFonts w:cs="Calibri"/>
          <w:color w:val="000000"/>
          <w:sz w:val="22"/>
          <w:szCs w:val="22"/>
        </w:rPr>
        <w:t>Be polite, friendly and professional when interacting with students, staff and visitors.</w:t>
      </w:r>
    </w:p>
    <w:p>
      <w:pPr>
        <w:pStyle w:val="Compact"/>
        <w:numPr>
          <w:ilvl w:val="0"/>
          <w:numId w:val="2"/>
        </w:numPr>
        <w:jc w:val="both"/>
        <w:rPr>
          <w:rFonts w:cs="Calibri"/>
          <w:color w:val="000000"/>
          <w:sz w:val="22"/>
          <w:szCs w:val="22"/>
        </w:rPr>
      </w:pPr>
      <w:r>
        <w:rPr>
          <w:rFonts w:cs="Calibri"/>
          <w:color w:val="000000"/>
          <w:sz w:val="22"/>
          <w:szCs w:val="22"/>
        </w:rPr>
        <w:t>Support the smooth running of meal services.</w:t>
      </w:r>
    </w:p>
    <w:p>
      <w:pPr>
        <w:pStyle w:val="Heading3"/>
        <w:jc w:val="both"/>
        <w:rPr>
          <w:rFonts w:ascii="Calibri" w:hAnsi="Calibri" w:cs="Calibri"/>
          <w:color w:val="000000"/>
          <w:sz w:val="22"/>
          <w:szCs w:val="22"/>
        </w:rPr>
      </w:pPr>
      <w:bookmarkStart w:id="10" w:name="customer-service"/>
      <w:bookmarkStart w:id="11" w:name="general-duties"/>
      <w:bookmarkEnd w:id="10"/>
      <w:bookmarkEnd w:id="11"/>
      <w:r>
        <w:rPr>
          <w:rFonts w:cs="Calibri" w:ascii="Calibri" w:hAnsi="Calibri"/>
          <w:color w:val="000000"/>
          <w:sz w:val="22"/>
          <w:szCs w:val="22"/>
        </w:rPr>
        <w:t>General Duties</w:t>
      </w:r>
    </w:p>
    <w:p>
      <w:pPr>
        <w:pStyle w:val="Compact"/>
        <w:numPr>
          <w:ilvl w:val="0"/>
          <w:numId w:val="2"/>
        </w:numPr>
        <w:jc w:val="both"/>
        <w:rPr>
          <w:rFonts w:cs="Calibri"/>
          <w:color w:val="000000"/>
          <w:sz w:val="22"/>
          <w:szCs w:val="22"/>
        </w:rPr>
      </w:pPr>
      <w:r>
        <w:rPr>
          <w:rFonts w:cs="Calibri"/>
          <w:color w:val="000000"/>
          <w:sz w:val="22"/>
          <w:szCs w:val="22"/>
        </w:rPr>
        <w:t>Attend relevant training and staff meetings.</w:t>
      </w:r>
    </w:p>
    <w:p>
      <w:pPr>
        <w:pStyle w:val="Compact"/>
        <w:numPr>
          <w:ilvl w:val="0"/>
          <w:numId w:val="2"/>
        </w:numPr>
        <w:jc w:val="both"/>
        <w:rPr>
          <w:rFonts w:cs="Calibri"/>
          <w:color w:val="000000"/>
          <w:sz w:val="22"/>
          <w:szCs w:val="22"/>
        </w:rPr>
      </w:pPr>
      <w:r>
        <w:rPr>
          <w:rFonts w:cs="Calibri"/>
          <w:color w:val="000000"/>
          <w:sz w:val="22"/>
          <w:szCs w:val="22"/>
        </w:rPr>
        <w:t>Support catering functions and school events where required.</w:t>
      </w:r>
    </w:p>
    <w:p>
      <w:pPr>
        <w:pStyle w:val="Compact"/>
        <w:numPr>
          <w:ilvl w:val="0"/>
          <w:numId w:val="2"/>
        </w:numPr>
        <w:jc w:val="both"/>
        <w:rPr>
          <w:rFonts w:cs="Calibri"/>
          <w:color w:val="000000"/>
          <w:sz w:val="22"/>
          <w:szCs w:val="22"/>
        </w:rPr>
      </w:pPr>
      <w:r>
        <w:rPr>
          <w:rFonts w:cs="Calibri"/>
          <w:color w:val="000000"/>
          <w:sz w:val="22"/>
          <w:szCs w:val="22"/>
        </w:rPr>
        <w:t>Undertake any other duties appropriate to the grade of the post as requested by the Catering Manager.</w:t>
      </w:r>
    </w:p>
    <w:p>
      <w:pPr>
        <w:pStyle w:val="Heading2"/>
        <w:jc w:val="both"/>
        <w:rPr>
          <w:rFonts w:ascii="Calibri" w:hAnsi="Calibri" w:cs="Calibri"/>
          <w:color w:val="000000"/>
          <w:sz w:val="22"/>
          <w:szCs w:val="22"/>
        </w:rPr>
      </w:pPr>
      <w:bookmarkStart w:id="12" w:name="general-duties"/>
      <w:bookmarkStart w:id="13" w:name="safeguarding"/>
      <w:bookmarkEnd w:id="12"/>
      <w:bookmarkEnd w:id="13"/>
      <w:r>
        <w:rPr>
          <w:rFonts w:cs="Calibri" w:ascii="Calibri" w:hAnsi="Calibri"/>
          <w:color w:val="000000"/>
          <w:sz w:val="22"/>
          <w:szCs w:val="22"/>
        </w:rPr>
        <w:t>Safeguarding</w:t>
      </w:r>
    </w:p>
    <w:p>
      <w:pPr>
        <w:pStyle w:val="FirstParagraph"/>
        <w:jc w:val="both"/>
        <w:rPr>
          <w:rFonts w:cs="Calibri"/>
          <w:color w:val="000000"/>
          <w:sz w:val="22"/>
          <w:szCs w:val="22"/>
        </w:rPr>
      </w:pPr>
      <w:r>
        <w:rPr>
          <w:rFonts w:cs="Calibri"/>
          <w:color w:val="000000"/>
          <w:sz w:val="22"/>
          <w:szCs w:val="22"/>
        </w:rPr>
        <w:t>The postholder is responsible for promoting and safeguarding the welfare of children and young people in accordance with the school’s Safeguarding and Child Protection Policy. The successful applicant will be expected to undergo an Enhanced DBS check and comply with all safeguarding procedures.</w:t>
      </w:r>
    </w:p>
    <w:p>
      <w:pPr>
        <w:pStyle w:val="Heading2"/>
        <w:jc w:val="both"/>
        <w:rPr>
          <w:rFonts w:ascii="Calibri" w:hAnsi="Calibri" w:cs="Calibri"/>
          <w:color w:val="000000"/>
          <w:sz w:val="22"/>
          <w:szCs w:val="22"/>
        </w:rPr>
      </w:pPr>
      <w:bookmarkStart w:id="14" w:name="safeguarding"/>
      <w:bookmarkEnd w:id="14"/>
      <w:r>
        <w:rPr>
          <w:rFonts w:cs="Calibri" w:ascii="Calibri" w:hAnsi="Calibri"/>
          <w:color w:val="000000"/>
          <w:sz w:val="22"/>
          <w:szCs w:val="22"/>
        </w:rPr>
        <w:t>General Responsibilities</w:t>
      </w:r>
    </w:p>
    <w:p>
      <w:pPr>
        <w:pStyle w:val="Compact"/>
        <w:numPr>
          <w:ilvl w:val="0"/>
          <w:numId w:val="2"/>
        </w:numPr>
        <w:jc w:val="both"/>
        <w:rPr>
          <w:rFonts w:cs="Calibri"/>
          <w:color w:val="000000"/>
          <w:sz w:val="22"/>
          <w:szCs w:val="22"/>
        </w:rPr>
      </w:pPr>
      <w:r>
        <w:rPr>
          <w:rFonts w:cs="Calibri"/>
          <w:color w:val="000000"/>
          <w:sz w:val="22"/>
          <w:szCs w:val="22"/>
        </w:rPr>
        <w:t>Promote equality, diversity and inclusion.</w:t>
      </w:r>
    </w:p>
    <w:p>
      <w:pPr>
        <w:pStyle w:val="Compact"/>
        <w:numPr>
          <w:ilvl w:val="0"/>
          <w:numId w:val="2"/>
        </w:numPr>
        <w:jc w:val="both"/>
        <w:rPr>
          <w:rFonts w:cs="Calibri"/>
          <w:color w:val="000000"/>
          <w:sz w:val="22"/>
          <w:szCs w:val="22"/>
        </w:rPr>
      </w:pPr>
      <w:r>
        <w:rPr>
          <w:rFonts w:cs="Calibri"/>
          <w:color w:val="000000"/>
          <w:sz w:val="22"/>
          <w:szCs w:val="22"/>
        </w:rPr>
        <w:t>Maintain confidentiality at all times.</w:t>
      </w:r>
    </w:p>
    <w:p>
      <w:pPr>
        <w:pStyle w:val="Compact"/>
        <w:numPr>
          <w:ilvl w:val="0"/>
          <w:numId w:val="2"/>
        </w:numPr>
        <w:jc w:val="both"/>
        <w:rPr>
          <w:rFonts w:cs="Calibri"/>
          <w:color w:val="000000"/>
          <w:sz w:val="22"/>
          <w:szCs w:val="22"/>
        </w:rPr>
      </w:pPr>
      <w:r>
        <w:rPr>
          <w:rFonts w:cs="Calibri"/>
          <w:color w:val="000000"/>
          <w:sz w:val="22"/>
          <w:szCs w:val="22"/>
        </w:rPr>
        <w:t>Comply with school policies and procedures.</w:t>
      </w:r>
    </w:p>
    <w:p>
      <w:pPr>
        <w:pStyle w:val="Compact"/>
        <w:numPr>
          <w:ilvl w:val="0"/>
          <w:numId w:val="2"/>
        </w:numPr>
        <w:jc w:val="both"/>
        <w:rPr>
          <w:rFonts w:cs="Calibri"/>
          <w:color w:val="000000"/>
          <w:sz w:val="22"/>
          <w:szCs w:val="22"/>
        </w:rPr>
      </w:pPr>
      <w:r>
        <w:rPr>
          <w:rFonts w:cs="Calibri"/>
          <w:color w:val="000000"/>
          <w:sz w:val="22"/>
          <w:szCs w:val="22"/>
        </w:rPr>
        <w:t>Demonstrate the school’s values and behaviors in all aspects of work.</w:t>
      </w:r>
    </w:p>
    <w:p>
      <w:pPr>
        <w:pStyle w:val="Compact"/>
        <w:numPr>
          <w:ilvl w:val="0"/>
          <w:numId w:val="2"/>
        </w:numPr>
        <w:jc w:val="both"/>
        <w:rPr>
          <w:rFonts w:cs="Calibri"/>
          <w:color w:val="000000"/>
          <w:sz w:val="22"/>
          <w:szCs w:val="22"/>
        </w:rPr>
      </w:pPr>
      <w:r>
        <w:rPr>
          <w:rFonts w:cs="Calibri"/>
          <w:color w:val="000000"/>
          <w:sz w:val="22"/>
          <w:szCs w:val="22"/>
        </w:rPr>
        <w:t>Contribute positively to the wider life of the school.</w:t>
      </w:r>
      <w:bookmarkStart w:id="15" w:name="general-responsibilities"/>
      <w:bookmarkEnd w:id="15"/>
    </w:p>
    <w:p>
      <w:pPr>
        <w:pStyle w:val="Normal"/>
        <w:jc w:val="both"/>
        <w:rPr>
          <w:rFonts w:cs="Calibri"/>
        </w:rPr>
      </w:pPr>
      <w:r>
        <w:rPr>
          <w:rFonts w:cs="Calibri"/>
        </w:rPr>
      </w:r>
    </w:p>
    <w:p>
      <w:pPr>
        <w:pStyle w:val="Normal"/>
        <w:jc w:val="both"/>
        <w:rPr>
          <w:rFonts w:cs="Calibri"/>
          <w:b/>
          <w:b/>
          <w:color w:val="961639"/>
          <w:sz w:val="32"/>
          <w:szCs w:val="32"/>
        </w:rPr>
      </w:pPr>
      <w:r>
        <w:rPr>
          <w:rFonts w:cs="Calibri"/>
          <w:b/>
          <w:color w:val="961639"/>
          <w:sz w:val="32"/>
          <w:szCs w:val="32"/>
        </w:rPr>
        <w:t xml:space="preserve">PERSON SPECIFICATION </w:t>
      </w:r>
    </w:p>
    <w:tbl>
      <w:tblPr>
        <w:tblW w:w="5000" w:type="pct"/>
        <w:jc w:val="left"/>
        <w:tblInd w:w="0" w:type="dxa"/>
        <w:tblCellMar>
          <w:top w:w="0" w:type="dxa"/>
          <w:left w:w="108" w:type="dxa"/>
          <w:bottom w:w="0" w:type="dxa"/>
          <w:right w:w="108" w:type="dxa"/>
        </w:tblCellMar>
      </w:tblPr>
      <w:tblGrid>
        <w:gridCol w:w="6090"/>
        <w:gridCol w:w="1416"/>
        <w:gridCol w:w="1520"/>
      </w:tblGrid>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b/>
                <w:b/>
                <w:bCs/>
                <w:color w:val="000000"/>
                <w:sz w:val="22"/>
                <w:szCs w:val="22"/>
                <w:lang w:val="en-US"/>
              </w:rPr>
            </w:pPr>
            <w:r>
              <w:rPr>
                <w:rFonts w:cs="Calibri"/>
                <w:b/>
                <w:bCs/>
                <w:color w:val="000000"/>
                <w:sz w:val="22"/>
                <w:szCs w:val="22"/>
                <w:lang w:val="en-US"/>
              </w:rPr>
              <w:t>Criteria</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b/>
                <w:b/>
                <w:bCs/>
                <w:color w:val="000000"/>
                <w:sz w:val="22"/>
                <w:szCs w:val="22"/>
                <w:lang w:val="en-US"/>
              </w:rPr>
            </w:pPr>
            <w:r>
              <w:rPr>
                <w:rFonts w:cs="Calibri"/>
                <w:b/>
                <w:bCs/>
                <w:color w:val="000000"/>
                <w:sz w:val="22"/>
                <w:szCs w:val="22"/>
                <w:lang w:val="en-US"/>
              </w:rPr>
              <w:t>Essential</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pacing w:lineRule="auto" w:line="240" w:before="36" w:after="0"/>
              <w:jc w:val="both"/>
              <w:rPr>
                <w:rFonts w:cs="Calibri"/>
                <w:b/>
                <w:b/>
                <w:bCs/>
                <w:color w:val="000000"/>
                <w:sz w:val="22"/>
                <w:szCs w:val="22"/>
                <w:lang w:val="en-US"/>
              </w:rPr>
            </w:pPr>
            <w:r>
              <w:rPr>
                <w:rFonts w:cs="Calibri"/>
                <w:b/>
                <w:bCs/>
                <w:color w:val="000000"/>
                <w:sz w:val="22"/>
                <w:szCs w:val="22"/>
                <w:lang w:val="en-US"/>
              </w:rPr>
              <w:t>Desirable</w:t>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rPr>
                <w:rFonts w:cs="Calibri"/>
                <w:color w:val="000000"/>
                <w:sz w:val="22"/>
                <w:szCs w:val="22"/>
                <w:lang w:val="en-US"/>
              </w:rPr>
            </w:pPr>
            <w:r>
              <w:rPr>
                <w:rFonts w:cs="Calibri"/>
                <w:color w:val="000000"/>
                <w:sz w:val="22"/>
                <w:szCs w:val="22"/>
                <w:lang w:val="en-US"/>
              </w:rPr>
              <w:t>Experience of working in a kitchen, catering or cleaning environment</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rPr>
                <w:rFonts w:cs="Calibri"/>
                <w:color w:val="000000"/>
                <w:sz w:val="22"/>
                <w:szCs w:val="22"/>
                <w:lang w:val="en-US"/>
              </w:rPr>
            </w:pPr>
            <w:r>
              <w:rPr>
                <w:rFonts w:cs="Calibri"/>
                <w:color w:val="000000"/>
                <w:sz w:val="22"/>
                <w:szCs w:val="22"/>
                <w:lang w:val="en-US"/>
              </w:rPr>
              <w:t>Experience working in a school or large-scale catering environment</w:t>
            </w:r>
          </w:p>
        </w:tc>
        <w:tc>
          <w:tcPr>
            <w:tcW w:w="1416" w:type="dxa"/>
            <w:tcBorders>
              <w:left w:val="single" w:sz="4" w:space="0" w:color="7F7F7F"/>
            </w:tcBorders>
            <w:shd w:fill="auto" w:val="clear"/>
          </w:tcPr>
          <w:p>
            <w:pPr>
              <w:pStyle w:val="Compact"/>
              <w:snapToGrid w:val="false"/>
              <w:spacing w:lineRule="auto" w:line="240" w:before="36" w:after="0"/>
              <w:jc w:val="center"/>
              <w:rPr>
                <w:rFonts w:cs="Calibri"/>
                <w:color w:val="000000"/>
                <w:sz w:val="22"/>
                <w:szCs w:val="22"/>
                <w:lang w:val="en-US"/>
              </w:rPr>
            </w:pPr>
            <w:r>
              <w:rPr>
                <w:rFonts w:cs="Calibri"/>
                <w:color w:val="000000"/>
                <w:sz w:val="22"/>
                <w:szCs w:val="22"/>
                <w:lang w:val="en-US"/>
              </w:rPr>
            </w:r>
          </w:p>
        </w:tc>
        <w:tc>
          <w:tcPr>
            <w:tcW w:w="1520" w:type="dxa"/>
            <w:tcBorders>
              <w:left w:val="single" w:sz="4" w:space="0" w:color="7F7F7F"/>
              <w:righ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Basic understanding of food hygiene and kitchen cleanliness</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center"/>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Food Safety Level 2 Certificate</w:t>
            </w:r>
          </w:p>
        </w:tc>
        <w:tc>
          <w:tcPr>
            <w:tcW w:w="1416" w:type="dxa"/>
            <w:tcBorders>
              <w:left w:val="single" w:sz="4" w:space="0" w:color="7F7F7F"/>
            </w:tcBorders>
            <w:shd w:fill="auto" w:val="clear"/>
          </w:tcPr>
          <w:p>
            <w:pPr>
              <w:pStyle w:val="Compact"/>
              <w:snapToGrid w:val="false"/>
              <w:spacing w:lineRule="auto" w:line="240" w:before="36" w:after="0"/>
              <w:jc w:val="center"/>
              <w:rPr>
                <w:rFonts w:cs="Calibri"/>
                <w:color w:val="000000"/>
                <w:sz w:val="22"/>
                <w:szCs w:val="22"/>
                <w:lang w:val="en-US"/>
              </w:rPr>
            </w:pPr>
            <w:r>
              <w:rPr>
                <w:rFonts w:cs="Calibri"/>
                <w:color w:val="000000"/>
                <w:sz w:val="22"/>
                <w:szCs w:val="22"/>
                <w:lang w:val="en-US"/>
              </w:rPr>
            </w:r>
          </w:p>
        </w:tc>
        <w:tc>
          <w:tcPr>
            <w:tcW w:w="1520" w:type="dxa"/>
            <w:tcBorders>
              <w:left w:val="single" w:sz="4" w:space="0" w:color="7F7F7F"/>
              <w:righ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Knowledge of Health &amp; Safety and COSHH procedures</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Ability to work effectively as part of a team</w:t>
            </w:r>
          </w:p>
        </w:tc>
        <w:tc>
          <w:tcPr>
            <w:tcW w:w="1416" w:type="dxa"/>
            <w:tcBorders>
              <w:lef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left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Ability to follow instructions accurately</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Good organisational skills</w:t>
            </w:r>
          </w:p>
        </w:tc>
        <w:tc>
          <w:tcPr>
            <w:tcW w:w="1416" w:type="dxa"/>
            <w:tcBorders>
              <w:lef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left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Ability to work efficiently during busy service periods</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Good communication skills</w:t>
            </w:r>
          </w:p>
        </w:tc>
        <w:tc>
          <w:tcPr>
            <w:tcW w:w="1416" w:type="dxa"/>
            <w:tcBorders>
              <w:lef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left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Reliable, punctual and dependable</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Positive attitude and willingness to learn</w:t>
            </w:r>
          </w:p>
        </w:tc>
        <w:tc>
          <w:tcPr>
            <w:tcW w:w="1416" w:type="dxa"/>
            <w:tcBorders>
              <w:lef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left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Flexible approach to duties and working patterns</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Able to maintain high standards of cleanliness and hygiene</w:t>
            </w:r>
          </w:p>
        </w:tc>
        <w:tc>
          <w:tcPr>
            <w:tcW w:w="1416" w:type="dxa"/>
            <w:tcBorders>
              <w:lef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left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Physically able to undertake manual handling, prolonged standing and lifting in accordance with safe working practices</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Commitment to safeguarding and promoting the welfare of children</w:t>
            </w:r>
          </w:p>
        </w:tc>
        <w:tc>
          <w:tcPr>
            <w:tcW w:w="1416" w:type="dxa"/>
            <w:tcBorders>
              <w:lef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left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Understanding of equality, diversity and inclusion</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left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Willingness to undertake relevant training</w:t>
            </w:r>
          </w:p>
        </w:tc>
        <w:tc>
          <w:tcPr>
            <w:tcW w:w="1416" w:type="dxa"/>
            <w:tcBorders>
              <w:left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left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r>
        <w:trPr/>
        <w:tc>
          <w:tcPr>
            <w:tcW w:w="6090" w:type="dxa"/>
            <w:tcBorders>
              <w:top w:val="single" w:sz="4" w:space="0" w:color="7F7F7F"/>
              <w:left w:val="single" w:sz="4" w:space="0" w:color="7F7F7F"/>
              <w:bottom w:val="single" w:sz="4" w:space="0" w:color="7F7F7F"/>
            </w:tcBorders>
            <w:shd w:fill="auto" w:val="clear"/>
          </w:tcPr>
          <w:p>
            <w:pPr>
              <w:pStyle w:val="Compact"/>
              <w:spacing w:lineRule="auto" w:line="240" w:before="36" w:after="0"/>
              <w:jc w:val="both"/>
              <w:rPr>
                <w:rFonts w:cs="Calibri"/>
                <w:color w:val="000000"/>
                <w:sz w:val="22"/>
                <w:szCs w:val="22"/>
                <w:lang w:val="en-US"/>
              </w:rPr>
            </w:pPr>
            <w:r>
              <w:rPr>
                <w:rFonts w:cs="Calibri"/>
                <w:color w:val="000000"/>
                <w:sz w:val="22"/>
                <w:szCs w:val="22"/>
                <w:lang w:val="en-US"/>
              </w:rPr>
              <w:t>Professional appearance and conduct</w:t>
            </w:r>
          </w:p>
        </w:tc>
        <w:tc>
          <w:tcPr>
            <w:tcW w:w="1416" w:type="dxa"/>
            <w:tcBorders>
              <w:top w:val="single" w:sz="4" w:space="0" w:color="7F7F7F"/>
              <w:left w:val="single" w:sz="4" w:space="0" w:color="7F7F7F"/>
              <w:bottom w:val="single" w:sz="4" w:space="0" w:color="7F7F7F"/>
            </w:tcBorders>
            <w:shd w:fill="auto" w:val="clear"/>
          </w:tcPr>
          <w:p>
            <w:pPr>
              <w:pStyle w:val="Compact"/>
              <w:spacing w:lineRule="auto" w:line="240" w:before="36" w:after="0"/>
              <w:jc w:val="center"/>
              <w:rPr>
                <w:rFonts w:ascii="Segoe UI Symbol" w:hAnsi="Segoe UI Symbol" w:cs="Segoe UI Symbol"/>
                <w:color w:val="000000"/>
                <w:sz w:val="22"/>
                <w:szCs w:val="22"/>
                <w:lang w:val="en-US"/>
              </w:rPr>
            </w:pPr>
            <w:r>
              <w:rPr>
                <w:rFonts w:cs="Segoe UI Symbol" w:ascii="Segoe UI Symbol" w:hAnsi="Segoe UI Symbol"/>
                <w:color w:val="000000"/>
                <w:sz w:val="22"/>
                <w:szCs w:val="22"/>
                <w:lang w:val="en-US"/>
              </w:rPr>
              <w:t>✓</w:t>
            </w:r>
          </w:p>
        </w:tc>
        <w:tc>
          <w:tcPr>
            <w:tcW w:w="1520" w:type="dxa"/>
            <w:tcBorders>
              <w:top w:val="single" w:sz="4" w:space="0" w:color="7F7F7F"/>
              <w:left w:val="single" w:sz="4" w:space="0" w:color="7F7F7F"/>
              <w:bottom w:val="single" w:sz="4" w:space="0" w:color="7F7F7F"/>
              <w:right w:val="single" w:sz="4" w:space="0" w:color="7F7F7F"/>
            </w:tcBorders>
            <w:shd w:fill="auto" w:val="clear"/>
          </w:tcPr>
          <w:p>
            <w:pPr>
              <w:pStyle w:val="Compact"/>
              <w:snapToGrid w:val="false"/>
              <w:spacing w:lineRule="auto" w:line="240" w:before="36" w:after="0"/>
              <w:jc w:val="both"/>
              <w:rPr>
                <w:rFonts w:cs="Calibri"/>
                <w:color w:val="000000"/>
                <w:sz w:val="22"/>
                <w:szCs w:val="22"/>
                <w:lang w:val="en-US"/>
              </w:rPr>
            </w:pPr>
            <w:r>
              <w:rPr>
                <w:rFonts w:cs="Calibri"/>
                <w:color w:val="000000"/>
                <w:sz w:val="22"/>
                <w:szCs w:val="22"/>
                <w:lang w:val="en-US"/>
              </w:rPr>
            </w:r>
          </w:p>
        </w:tc>
      </w:tr>
    </w:tbl>
    <w:p>
      <w:pPr>
        <w:pStyle w:val="Normal"/>
        <w:jc w:val="both"/>
        <w:rPr>
          <w:rFonts w:cs="Calibri"/>
        </w:rPr>
      </w:pPr>
      <w:r>
        <w:rPr>
          <w:rFonts w:cs="Calibri"/>
        </w:rPr>
      </w:r>
    </w:p>
    <w:tbl>
      <w:tblPr>
        <w:tblW w:w="9026" w:type="dxa"/>
        <w:jc w:val="left"/>
        <w:tblInd w:w="0" w:type="dxa"/>
        <w:tblCellMar>
          <w:top w:w="0" w:type="dxa"/>
          <w:left w:w="108" w:type="dxa"/>
          <w:bottom w:w="0" w:type="dxa"/>
          <w:right w:w="108" w:type="dxa"/>
        </w:tblCellMar>
      </w:tblPr>
      <w:tblGrid>
        <w:gridCol w:w="6091"/>
        <w:gridCol w:w="1416"/>
        <w:gridCol w:w="1519"/>
      </w:tblGrid>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b/>
                <w:b/>
              </w:rPr>
            </w:pPr>
            <w:r>
              <w:rPr>
                <w:rFonts w:cs="Calibri"/>
                <w:b/>
              </w:rPr>
              <w:t>Personal attributes</w:t>
            </w:r>
          </w:p>
        </w:tc>
        <w:tc>
          <w:tcPr>
            <w:tcW w:w="141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b/>
                <w:b/>
              </w:rPr>
            </w:pPr>
            <w:r>
              <w:rPr>
                <w:rFonts w:cs="Calibri"/>
                <w:b/>
              </w:rPr>
              <w:t>Essential</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cs="Calibri"/>
                <w:b/>
                <w:b/>
              </w:rPr>
            </w:pPr>
            <w:r>
              <w:rPr>
                <w:rFonts w:cs="Calibri"/>
                <w:b/>
              </w:rPr>
              <w:t>Desirable</w:t>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0" w:right="175" w:hanging="0"/>
              <w:jc w:val="both"/>
              <w:rPr>
                <w:rFonts w:cs="Calibri"/>
              </w:rPr>
            </w:pPr>
            <w:r>
              <w:rPr>
                <w:rFonts w:cs="Calibri"/>
              </w:rPr>
              <w:t>A positive and enthusiastic attitude.</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Compact"/>
              <w:spacing w:lineRule="auto" w:line="240" w:before="36" w:after="0"/>
              <w:jc w:val="both"/>
              <w:rPr>
                <w:rFonts w:cs="Calibri"/>
                <w:color w:val="000000"/>
                <w:sz w:val="22"/>
                <w:szCs w:val="22"/>
              </w:rPr>
            </w:pPr>
            <w:r>
              <w:rPr>
                <w:rFonts w:cs="Calibri"/>
                <w:color w:val="000000"/>
                <w:sz w:val="22"/>
                <w:szCs w:val="22"/>
              </w:rPr>
              <w:t>Pride in maintaining a clean and organised working environment.</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Compact"/>
              <w:spacing w:lineRule="auto" w:line="240" w:before="36" w:after="0"/>
              <w:jc w:val="both"/>
              <w:rPr>
                <w:rFonts w:cs="Calibri"/>
                <w:color w:val="000000"/>
                <w:sz w:val="22"/>
                <w:szCs w:val="22"/>
              </w:rPr>
            </w:pPr>
            <w:r>
              <w:rPr>
                <w:rFonts w:cs="Calibri"/>
                <w:color w:val="000000"/>
                <w:sz w:val="22"/>
                <w:szCs w:val="22"/>
              </w:rPr>
              <w:t>A strong work ethic and reliability.</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rPr>
            </w:pPr>
            <w:r>
              <w:rPr>
                <w:rFonts w:cs="Calibri"/>
              </w:rPr>
              <w:t>A willingness to support colleagues and contribute to a team environment.</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rPr>
            </w:pPr>
            <w:r>
              <w:rPr>
                <w:rFonts w:cs="Calibri"/>
              </w:rPr>
              <w:t>Good attention to detail.</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rPr>
            </w:pPr>
            <w:r>
              <w:rPr>
                <w:rFonts w:cs="Calibri"/>
              </w:rPr>
              <w:t>A calm and professional approach during busy periods.</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rPr>
            </w:pPr>
            <w:r>
              <w:rPr>
                <w:rFonts w:cs="Calibri"/>
              </w:rPr>
              <w:t>Flexibility and adaptability to changing priorities.</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rPr>
            </w:pPr>
            <w:r>
              <w:rPr>
                <w:rFonts w:cs="Calibri"/>
              </w:rPr>
              <w:t>Commitment to providing an excellent catering service for students and staff.</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rPr>
            </w:pPr>
            <w:r>
              <w:rPr>
                <w:rFonts w:cs="Calibri"/>
              </w:rPr>
              <w:t>A commitment to equality and diversity</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rPr>
            </w:pPr>
            <w:r>
              <w:rPr>
                <w:rFonts w:cs="Calibri"/>
              </w:rPr>
              <w:t>A commitment to Health &amp; Safety</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cs="Calibri"/>
              </w:rPr>
            </w:pPr>
            <w:r>
              <w:rPr>
                <w:rFonts w:cs="Calibri"/>
              </w:rPr>
              <w:t>A commitment to child protection and safeguarding</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Segoe UI Symbol" w:hAnsi="Segoe UI Symbol" w:cs="Segoe UI Symbol"/>
                <w:color w:val="000000"/>
              </w:rPr>
            </w:pPr>
            <w:r>
              <w:rPr>
                <w:rFonts w:cs="Segoe UI Symbol" w:ascii="Segoe UI Symbol" w:hAnsi="Segoe UI Symbol"/>
                <w:color w:val="000000"/>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rPr>
            </w:pPr>
            <w:r>
              <w:rPr>
                <w:rFonts w:cs="Calibri"/>
              </w:rPr>
            </w:r>
          </w:p>
        </w:tc>
      </w:tr>
    </w:tbl>
    <w:p>
      <w:pPr>
        <w:pStyle w:val="Normal"/>
        <w:jc w:val="both"/>
        <w:rPr>
          <w:rFonts w:cs="Calibri"/>
        </w:rPr>
      </w:pPr>
      <w:r>
        <w:rPr>
          <w:rFonts w:cs="Calibri"/>
        </w:rPr>
      </w:r>
    </w:p>
    <w:tbl>
      <w:tblPr>
        <w:tblW w:w="9077" w:type="dxa"/>
        <w:jc w:val="left"/>
        <w:tblInd w:w="0" w:type="dxa"/>
        <w:tblCellMar>
          <w:top w:w="0" w:type="dxa"/>
          <w:left w:w="108" w:type="dxa"/>
          <w:bottom w:w="0" w:type="dxa"/>
          <w:right w:w="108" w:type="dxa"/>
        </w:tblCellMar>
      </w:tblPr>
      <w:tblGrid>
        <w:gridCol w:w="9077"/>
      </w:tblGrid>
      <w:tr>
        <w:trPr/>
        <w:tc>
          <w:tcPr>
            <w:tcW w:w="907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cs="Calibri"/>
                <w:b/>
                <w:b/>
              </w:rPr>
            </w:pPr>
            <w:r>
              <w:rPr>
                <w:rFonts w:cs="Calibri"/>
                <w:b/>
              </w:rPr>
              <w:t>Special requirements for successful candidate</w:t>
            </w:r>
          </w:p>
        </w:tc>
      </w:tr>
      <w:tr>
        <w:trPr/>
        <w:tc>
          <w:tcPr>
            <w:tcW w:w="907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cs="Calibri"/>
              </w:rPr>
            </w:pPr>
            <w:r>
              <w:rPr>
                <w:rFonts w:cs="Calibri"/>
              </w:rPr>
              <w:t>Satisfactory enhanced DBS certificate</w:t>
            </w:r>
          </w:p>
        </w:tc>
      </w:tr>
      <w:tr>
        <w:trPr/>
        <w:tc>
          <w:tcPr>
            <w:tcW w:w="9077"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35" w:leader="none"/>
              </w:tabs>
              <w:spacing w:lineRule="auto" w:line="240" w:before="0" w:after="0"/>
              <w:jc w:val="both"/>
              <w:rPr>
                <w:rFonts w:cs="Calibri"/>
              </w:rPr>
            </w:pPr>
            <w:r>
              <w:rPr>
                <w:rFonts w:cs="Calibri"/>
              </w:rPr>
              <w:t>Medical clearance</w:t>
            </w:r>
          </w:p>
        </w:tc>
      </w:tr>
      <w:tr>
        <w:trPr/>
        <w:tc>
          <w:tcPr>
            <w:tcW w:w="907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cs="Calibri"/>
              </w:rPr>
            </w:pPr>
            <w:r>
              <w:rPr>
                <w:rFonts w:cs="Calibri"/>
              </w:rPr>
              <w:t>Two satisfactory references</w:t>
            </w:r>
          </w:p>
        </w:tc>
      </w:tr>
    </w:tbl>
    <w:p>
      <w:pPr>
        <w:pStyle w:val="NoSpacing"/>
        <w:jc w:val="both"/>
        <w:rPr>
          <w:rFonts w:cs="Calibri"/>
        </w:rPr>
      </w:pPr>
      <w:r>
        <w:rPr>
          <w:rFonts w:cs="Calibri"/>
        </w:rPr>
      </w:r>
    </w:p>
    <w:p>
      <w:pPr>
        <w:pStyle w:val="Normal"/>
        <w:jc w:val="both"/>
        <w:rPr>
          <w:rFonts w:cs="Calibri"/>
        </w:rPr>
      </w:pPr>
      <w:r>
        <w:rPr>
          <w:rFonts w:cs="Calibri"/>
        </w:rPr>
        <w:t xml:space="preserve">The Trust is committed to safer recruitment practice and pre-employment checks will be undertaken before any appointment is confirmed.  This post is subject to an enhanced disclosure from the Disclosure and Barring Service (DBS). The school is committed to safeguarding and promoting the welfare of children and young people and it expects staff and volunteers to share this commitment. </w:t>
      </w:r>
    </w:p>
    <w:p>
      <w:pPr>
        <w:pStyle w:val="Normal"/>
        <w:spacing w:before="0" w:after="160"/>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jc w:val="both"/>
      <w:outlineLvl w:val="0"/>
    </w:pPr>
    <w:rPr>
      <w:rFonts w:ascii="Times New Roman" w:hAnsi="Times New Roman" w:eastAsia="Times New Roman" w:cs="Times New Roman"/>
      <w:b/>
      <w:sz w:val="24"/>
      <w:szCs w:val="20"/>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E74B5"/>
      <w:sz w:val="26"/>
      <w:szCs w:val="26"/>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1F4D78"/>
      <w:sz w:val="24"/>
      <w:szCs w:val="24"/>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Times New Roman" w:hAnsi="Times New Roman" w:eastAsia="Times New Roman" w:cs="Times New Roman"/>
      <w:b/>
      <w:sz w:val="24"/>
      <w:szCs w:val="20"/>
    </w:rPr>
  </w:style>
  <w:style w:type="character" w:styleId="BalloonTextChar">
    <w:name w:val="Balloon Text Char"/>
    <w:basedOn w:val="DefaultParagraphFont"/>
    <w:qFormat/>
    <w:rPr>
      <w:rFonts w:ascii="Segoe UI" w:hAnsi="Segoe UI" w:cs="Segoe UI"/>
      <w:sz w:val="18"/>
      <w:szCs w:val="18"/>
    </w:rPr>
  </w:style>
  <w:style w:type="character" w:styleId="BodyTextChar">
    <w:name w:val="Body Text Char"/>
    <w:basedOn w:val="DefaultParagraphFont"/>
    <w:qFormat/>
    <w:rPr/>
  </w:style>
  <w:style w:type="character" w:styleId="Heading2Char">
    <w:name w:val="Heading 2 Char"/>
    <w:basedOn w:val="DefaultParagraphFont"/>
    <w:qFormat/>
    <w:rPr>
      <w:rFonts w:ascii="Calibri Light" w:hAnsi="Calibri Light" w:eastAsia="" w:cs=""/>
      <w:color w:val="2E74B5"/>
      <w:sz w:val="26"/>
      <w:szCs w:val="26"/>
    </w:rPr>
  </w:style>
  <w:style w:type="character" w:styleId="Heading3Char">
    <w:name w:val="Heading 3 Char"/>
    <w:basedOn w:val="DefaultParagraphFont"/>
    <w:qFormat/>
    <w:rPr>
      <w:rFonts w:ascii="Calibri Light" w:hAnsi="Calibri Light" w:eastAsia="" w:cs=""/>
      <w:color w:val="1F4D78"/>
      <w:sz w:val="24"/>
      <w:szCs w:val="24"/>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Default">
    <w:name w:val="Default"/>
    <w:qFormat/>
    <w:pPr>
      <w:widowControl/>
      <w:suppressAutoHyphens w:val="true"/>
      <w:bidi w:val="0"/>
      <w:spacing w:lineRule="auto" w:line="240" w:before="0" w:after="0"/>
      <w:jc w:val="left"/>
    </w:pPr>
    <w:rPr>
      <w:rFonts w:ascii="Calibri" w:hAnsi="Calibri" w:eastAsia="Times New Roman" w:cs="Calibri"/>
      <w:color w:val="000000"/>
      <w:kern w:val="0"/>
      <w:sz w:val="24"/>
      <w:szCs w:val="24"/>
      <w:lang w:val="en-GB" w:eastAsia="en-GB" w:bidi="ar-SA"/>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FirstParagraph">
    <w:name w:val="First Paragraph"/>
    <w:basedOn w:val="TextBody"/>
    <w:next w:val="TextBody"/>
    <w:qFormat/>
    <w:pPr>
      <w:spacing w:lineRule="auto" w:line="240" w:before="180" w:after="180"/>
    </w:pPr>
    <w:rPr>
      <w:sz w:val="24"/>
      <w:szCs w:val="24"/>
      <w:lang w:val="en-US"/>
    </w:rPr>
  </w:style>
  <w:style w:type="paragraph" w:styleId="Compact">
    <w:name w:val="Compact"/>
    <w:basedOn w:val="TextBody"/>
    <w:qFormat/>
    <w:pPr>
      <w:spacing w:lineRule="auto" w:line="240" w:before="36" w:after="36"/>
    </w:pPr>
    <w:rPr>
      <w:sz w:val="24"/>
      <w:szCs w:val="24"/>
      <w:lang w:val="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2026-07-28T11:40:00Z</dcterms:created>
  <dc:creator>C McCool</dc:creator>
  <dc:description/>
  <dc:language>en-US</dc:language>
  <cp:lastModifiedBy>D Davies</cp:lastModifiedBy>
  <cp:lastPrinted>1995-11-21T17:41:00Z</cp:lastPrinted>
  <dcterms:modified xsi:type="dcterms:W3CDTF">2026-07-29T10:35:00Z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