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eastAsia="Calibri" w:cs="Calibri"/>
        </w:rPr>
      </w:pPr>
      <w:r>
        <w:rPr>
          <w:rFonts w:eastAsia="Calibri" w:cs="Calibri"/>
        </w:rPr>
        <w:t xml:space="preserve"> </w:t>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 xml:space="preserve">corporate resources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PRINCIPAL PROGRAMME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sz w:val="24"/>
                <w:szCs w:val="24"/>
              </w:rPr>
            </w:pPr>
            <w:r>
              <w:rPr>
                <w:rFonts w:cs="Arial" w:ascii="Arial" w:hAnsi="Arial"/>
                <w:sz w:val="24"/>
                <w:szCs w:val="24"/>
              </w:rPr>
              <w:t>I</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64" w:before="120" w:after="120"/>
              <w:ind w:left="21" w:right="0" w:hanging="0"/>
              <w:rPr>
                <w:rFonts w:ascii="Arial" w:hAnsi="Arial" w:eastAsia="Times New Roman" w:cs="Arial"/>
              </w:rPr>
            </w:pPr>
            <w:r>
              <w:rPr>
                <w:rFonts w:eastAsia="Times New Roman" w:cs="Arial" w:ascii="Arial" w:hAnsi="Arial"/>
              </w:rPr>
              <w:t xml:space="preserve">To support the development of policies and operation of the Council’s Programme Management Office (PMO). </w:t>
            </w:r>
          </w:p>
          <w:p>
            <w:pPr>
              <w:pStyle w:val="Normal"/>
              <w:spacing w:lineRule="auto" w:line="264" w:before="60" w:after="60"/>
              <w:ind w:left="21" w:right="0" w:hanging="0"/>
              <w:jc w:val="both"/>
              <w:rPr>
                <w:rFonts w:ascii="Arial" w:hAnsi="Arial" w:eastAsia="Times New Roman" w:cs="Arial"/>
              </w:rPr>
            </w:pPr>
            <w:r>
              <w:rPr>
                <w:rFonts w:eastAsia="Times New Roman" w:cs="Arial" w:ascii="Arial" w:hAnsi="Arial"/>
              </w:rPr>
              <w:t>To provide effective challenge, support and programme management across the Council and partner organisations, to ensure that corporate programmes and strategies are effectively implemented, primarily Transformation programmes.</w:t>
            </w:r>
          </w:p>
          <w:p>
            <w:pPr>
              <w:pStyle w:val="Normal"/>
              <w:spacing w:lineRule="auto" w:line="240" w:before="0" w:after="0"/>
              <w:rPr>
                <w:rFonts w:ascii="Arial" w:hAnsi="Arial" w:eastAsia="Times New Roman" w:cs="Arial"/>
              </w:rPr>
            </w:pPr>
            <w:r>
              <w:rPr>
                <w:rFonts w:eastAsia="Times New Roman" w:cs="Arial" w:ascii="Arial" w:hAnsi="Arial"/>
              </w:rPr>
              <w:t>To support the development of key priorities associated with performance improvement, partnerships, service transformation and customer relationship strategies.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Head of Transformation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Programme Support Officer</w:t>
            </w:r>
          </w:p>
          <w:p>
            <w:pPr>
              <w:pStyle w:val="Normal"/>
              <w:spacing w:lineRule="auto" w:line="240" w:before="0" w:after="0"/>
              <w:rPr>
                <w:rFonts w:ascii="Arial" w:hAnsi="Arial" w:cs="Arial"/>
              </w:rPr>
            </w:pPr>
            <w:r>
              <w:rPr>
                <w:rFonts w:cs="Arial" w:ascii="Arial" w:hAnsi="Arial"/>
              </w:rPr>
              <w:t>Supervision of project staff when directed.</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Support the development and implementation of Council and partnership policies and strategies, focussing on the Transformation programmes, for instance related to the Digital Strategy and Savings Programme.</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vAlign w:val="center"/>
          </w:tcPr>
          <w:p>
            <w:pPr>
              <w:pStyle w:val="Normal"/>
              <w:tabs>
                <w:tab w:val="clear" w:pos="720"/>
                <w:tab w:val="left" w:pos="6390" w:leader="none"/>
              </w:tabs>
              <w:spacing w:lineRule="auto" w:line="240" w:before="0" w:after="0"/>
              <w:rPr>
                <w:rFonts w:ascii="Arial" w:hAnsi="Arial" w:cs="Arial"/>
              </w:rPr>
            </w:pPr>
            <w:r>
              <w:rPr>
                <w:rFonts w:cs="Arial" w:ascii="Arial" w:hAnsi="Arial"/>
              </w:rPr>
              <w:t>Work closely with a range of internal and external partners and stakeholders to develop and deliver Council projects, particularly focussing on Digital transformation.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vAlign w:val="center"/>
          </w:tcPr>
          <w:p>
            <w:pPr>
              <w:pStyle w:val="Normal"/>
              <w:tabs>
                <w:tab w:val="clear" w:pos="720"/>
                <w:tab w:val="left" w:pos="6390" w:leader="none"/>
              </w:tabs>
              <w:spacing w:lineRule="auto" w:line="240" w:before="0" w:after="0"/>
              <w:rPr/>
            </w:pPr>
            <w:r>
              <w:rPr>
                <w:rFonts w:cs="Arial" w:ascii="Arial" w:hAnsi="Arial"/>
                <w:bCs/>
              </w:rPr>
              <w:t xml:space="preserve">Lead and develop team members, including the </w:t>
            </w:r>
            <w:r>
              <w:rPr>
                <w:rFonts w:cs="Arial" w:ascii="Arial" w:hAnsi="Arial"/>
              </w:rPr>
              <w:t>Programme Support Officer</w:t>
            </w:r>
            <w:r>
              <w:rPr>
                <w:rFonts w:cs="Arial" w:ascii="Arial" w:hAnsi="Arial"/>
                <w:bCs/>
              </w:rPr>
              <w:t xml:space="preserve"> post and project staff as appropriate, to achieve quality, timeliness and cost-effectiveness of delivery and reporting, ensuring that staff are consulted, empowered, valued and motivated.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64" w:before="0" w:after="0"/>
              <w:jc w:val="both"/>
              <w:rPr>
                <w:rFonts w:ascii="Arial" w:hAnsi="Arial" w:eastAsia="Times New Roman" w:cs="Arial"/>
              </w:rPr>
            </w:pPr>
            <w:r>
              <w:rPr>
                <w:rFonts w:eastAsia="Times New Roman" w:cs="Arial" w:ascii="Arial" w:hAnsi="Arial"/>
              </w:rPr>
              <w:t>Lead, chair, manage and support officer and partnership groups and networks where appropriate, to support the implementation of priority projects/programmes.</w:t>
            </w:r>
          </w:p>
          <w:p>
            <w:pPr>
              <w:pStyle w:val="Normal"/>
              <w:spacing w:lineRule="auto" w:line="264" w:before="0" w:after="0"/>
              <w:jc w:val="both"/>
              <w:rPr>
                <w:rFonts w:ascii="Arial" w:hAnsi="Arial" w:eastAsia="Times New Roman" w:cs="Arial"/>
              </w:rPr>
            </w:pPr>
            <w:r>
              <w:rPr>
                <w:rFonts w:eastAsia="Times New Roman"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Provide robust quality management systems in order that services can measure and benchmark performance to continuously develop function, in relation to change management and transformation programmes.</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Have a key role in the analysis of business need, re-engineering and proposals for continuous service improvement and the development of effective business planning processes.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Be responsible for the accurate collection, analysis and reporting of performance data and work in conjunction with senior managers and team leaders.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jc w:val="both"/>
              <w:rPr>
                <w:rFonts w:ascii="Arial" w:hAnsi="Arial" w:eastAsia="Times New Roman" w:cs="Arial"/>
              </w:rPr>
            </w:pPr>
            <w:r>
              <w:rPr>
                <w:rFonts w:eastAsia="Times New Roman" w:cs="Arial" w:ascii="Arial" w:hAnsi="Arial"/>
              </w:rPr>
              <w:t>Maintain and update relevant policies and procedures for services across the Council, undertake policy reviews and projects to ensure working practices, service standards and performance meet the needs of customers, reflect changing strategic and legislative requirements.</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64" w:before="0" w:after="0"/>
              <w:jc w:val="both"/>
              <w:rPr>
                <w:rFonts w:ascii="Arial" w:hAnsi="Arial" w:eastAsia="Times New Roman" w:cs="Arial"/>
              </w:rPr>
            </w:pPr>
            <w:r>
              <w:rPr>
                <w:rFonts w:eastAsia="Times New Roman" w:cs="Arial" w:ascii="Arial" w:hAnsi="Arial"/>
              </w:rPr>
              <w:t xml:space="preserve">Provide operational challenge, support and guidance to Chief Officers, managers and staff across the Council to help deliver value for money strategies and the achievement of savings and efficiency programmes. </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64" w:before="0" w:after="0"/>
              <w:jc w:val="both"/>
              <w:rPr>
                <w:rFonts w:ascii="Arial" w:hAnsi="Arial" w:eastAsia="Times New Roman" w:cs="Arial"/>
              </w:rPr>
            </w:pPr>
            <w:r>
              <w:rPr>
                <w:rFonts w:eastAsia="Times New Roman" w:cs="Arial" w:ascii="Arial" w:hAnsi="Arial"/>
              </w:rPr>
              <w:t>Provide a professional research and review function, in order to produce relevant, accurate and innovative reports and projects that support service planning and transformation.</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64" w:before="0" w:after="0"/>
              <w:jc w:val="both"/>
              <w:rPr>
                <w:rFonts w:ascii="Arial" w:hAnsi="Arial" w:eastAsia="Times New Roman" w:cs="Arial"/>
                <w:color w:val="000000"/>
                <w:highlight w:val="white"/>
              </w:rPr>
            </w:pPr>
            <w:r>
              <w:rPr>
                <w:rFonts w:eastAsia="Times New Roman" w:cs="Arial" w:ascii="Arial" w:hAnsi="Arial"/>
                <w:color w:val="000000"/>
                <w:shd w:fill="FFFFFF" w:val="clear"/>
              </w:rPr>
              <w:t>Provide regular reporting to allow work tracking, and management awareness of progress, risks and issues. </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vAlign w:val="center"/>
          </w:tcPr>
          <w:p>
            <w:pPr>
              <w:pStyle w:val="Normal"/>
              <w:spacing w:lineRule="auto" w:line="240" w:before="0" w:after="0"/>
              <w:jc w:val="both"/>
              <w:rPr/>
            </w:pPr>
            <w:r>
              <w:rPr>
                <w:rStyle w:val="Normaltextrun"/>
                <w:rFonts w:cs="Arial" w:ascii="Arial" w:hAnsi="Arial"/>
                <w:color w:val="000000"/>
                <w:shd w:fill="FFFFFF" w:val="clear"/>
              </w:rPr>
              <w:t>Operate appropriate internal controls and to ensure adequate records and procedures are in place to protect the Council and ICT assets, involving ensuring strong audit outcomes.</w:t>
            </w:r>
            <w:r>
              <w:rPr>
                <w:rStyle w:val="Eop"/>
                <w:rFonts w:cs="Arial" w:ascii="Arial" w:hAnsi="Arial"/>
                <w:color w:val="000000"/>
                <w:shd w:fill="FFFFFF" w:val="clear"/>
              </w:rPr>
              <w:t> </w:t>
            </w:r>
          </w:p>
          <w:p>
            <w:pPr>
              <w:pStyle w:val="Normal"/>
              <w:spacing w:lineRule="auto" w:line="264" w:before="0" w:after="0"/>
              <w:jc w:val="both"/>
              <w:rPr>
                <w:rFonts w:ascii="Arial" w:hAnsi="Arial" w:eastAsia="Times New Roman" w:cs="Arial"/>
                <w:color w:val="000000"/>
                <w:highlight w:val="white"/>
              </w:rPr>
            </w:pPr>
            <w:r>
              <w:rPr>
                <w:rFonts w:eastAsia="Times New Roman" w:cs="Arial" w:ascii="Arial" w:hAnsi="Arial"/>
                <w:color w:val="000000"/>
                <w:shd w:fill="FFFFFF" w:val="clear"/>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July 2025</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bCs/>
              </w:rPr>
            </w:pPr>
            <w:r>
              <w:rPr>
                <w:rFonts w:cs="Arial" w:ascii="Arial" w:hAnsi="Arial"/>
                <w:b/>
                <w:bCs/>
              </w:rPr>
              <w:t>Head of Transformation</w:t>
            </w:r>
          </w:p>
        </w:tc>
      </w:tr>
    </w:tbl>
    <w:p>
      <w:pPr>
        <w:pStyle w:val="Normal"/>
        <w:rPr/>
      </w:pPr>
      <w:r>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t>Person Specification</w:t>
      </w:r>
    </w:p>
    <w:tbl>
      <w:tblPr>
        <w:tblW w:w="10075" w:type="dxa"/>
        <w:jc w:val="left"/>
        <w:tblInd w:w="0" w:type="dxa"/>
        <w:tblCellMar>
          <w:top w:w="0" w:type="dxa"/>
          <w:left w:w="108" w:type="dxa"/>
          <w:bottom w:w="0" w:type="dxa"/>
          <w:right w:w="108" w:type="dxa"/>
        </w:tblCellMar>
      </w:tblPr>
      <w:tblGrid>
        <w:gridCol w:w="675"/>
        <w:gridCol w:w="33"/>
        <w:gridCol w:w="959"/>
        <w:gridCol w:w="141"/>
        <w:gridCol w:w="4659"/>
        <w:gridCol w:w="19"/>
        <w:gridCol w:w="3579"/>
        <w:gridCol w:w="10"/>
      </w:tblGrid>
      <w:tr>
        <w:trPr/>
        <w:tc>
          <w:tcPr>
            <w:tcW w:w="1667" w:type="dxa"/>
            <w:gridSpan w:val="3"/>
            <w:tcBorders/>
            <w:shd w:fill="auto" w:val="clear"/>
          </w:tcPr>
          <w:p>
            <w:pPr>
              <w:pStyle w:val="Normal"/>
              <w:spacing w:before="60" w:after="60"/>
              <w:rPr>
                <w:rFonts w:ascii="Arial" w:hAnsi="Arial" w:cs="Arial"/>
                <w:b/>
                <w:b/>
              </w:rPr>
            </w:pPr>
            <w:r>
              <w:rPr>
                <w:rFonts w:cs="Arial" w:ascii="Arial" w:hAnsi="Arial"/>
                <w:b/>
              </w:rPr>
              <w:t>Department</w:t>
            </w:r>
          </w:p>
        </w:tc>
        <w:tc>
          <w:tcPr>
            <w:tcW w:w="8398" w:type="dxa"/>
            <w:gridSpan w:val="4"/>
            <w:tcBorders/>
            <w:shd w:fill="auto" w:val="clear"/>
          </w:tcPr>
          <w:p>
            <w:pPr>
              <w:pStyle w:val="Normal"/>
              <w:spacing w:before="60" w:after="60"/>
              <w:rPr>
                <w:rFonts w:ascii="Arial" w:hAnsi="Arial" w:cs="Arial"/>
                <w:b/>
                <w:b/>
                <w:caps/>
              </w:rPr>
            </w:pPr>
            <w:r>
              <w:rPr>
                <w:rFonts w:cs="Arial" w:ascii="Arial" w:hAnsi="Arial"/>
                <w:b/>
                <w:caps/>
              </w:rPr>
              <w:t xml:space="preserve">corporate resources  </w:t>
            </w:r>
          </w:p>
        </w:tc>
      </w:tr>
      <w:tr>
        <w:trPr/>
        <w:tc>
          <w:tcPr>
            <w:tcW w:w="1667" w:type="dxa"/>
            <w:gridSpan w:val="3"/>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8" w:type="dxa"/>
            <w:gridSpan w:val="4"/>
            <w:tcBorders>
              <w:bottom w:val="single" w:sz="4" w:space="0" w:color="000000"/>
            </w:tcBorders>
            <w:shd w:fill="auto" w:val="clear"/>
          </w:tcPr>
          <w:p>
            <w:pPr>
              <w:pStyle w:val="Normal"/>
              <w:spacing w:before="60" w:after="60"/>
              <w:rPr>
                <w:rFonts w:ascii="Arial" w:hAnsi="Arial" w:cs="Arial"/>
                <w:b/>
                <w:b/>
                <w:caps/>
              </w:rPr>
            </w:pPr>
            <w:r>
              <w:rPr>
                <w:rFonts w:cs="Arial" w:ascii="Arial" w:hAnsi="Arial"/>
                <w:b/>
                <w:caps/>
              </w:rPr>
              <w:t xml:space="preserve">PRINCIPAL PROGRAMME OFFICER </w:t>
            </w:r>
          </w:p>
        </w:tc>
      </w:tr>
      <w:tr>
        <w:trPr/>
        <w:tc>
          <w:tcPr>
            <w:tcW w:w="1667" w:type="dxa"/>
            <w:gridSpan w:val="3"/>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486" w:type="dxa"/>
            <w:gridSpan w:val="6"/>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left w:val="single" w:sz="4" w:space="0" w:color="000000"/>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400" w:type="dxa"/>
            <w:gridSpan w:val="6"/>
            <w:tcBorders>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Good knowledge and understanding of local government and the democratic process, and the national, regional and local policy agenda facing local government and the public sector.</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use the suite of Microsoft products, including Word, Excel, Outlook &amp; PowerBI and a basic grasp of web technology.</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Interview/Assessment</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Well-developed inter-personal and communication skills and the ability to influence and engage effectively at the highest level with Members, Directors, partners and government agencies.</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The ability to lead and develop staff in line with the council’s values and behaviours and priorities.</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811" w:type="dxa"/>
            <w:gridSpan w:val="5"/>
            <w:tcBorders>
              <w:bottom w:val="single" w:sz="4" w:space="0" w:color="000000"/>
            </w:tcBorders>
            <w:shd w:fill="auto" w:val="clear"/>
          </w:tcPr>
          <w:p>
            <w:pPr>
              <w:pStyle w:val="Normal"/>
              <w:spacing w:lineRule="auto" w:line="264" w:before="120" w:after="120"/>
              <w:ind w:left="0" w:right="175" w:hanging="0"/>
              <w:jc w:val="both"/>
              <w:rPr>
                <w:rFonts w:ascii="Arial" w:hAnsi="Arial" w:eastAsia="Times New Roman" w:cs="Arial"/>
              </w:rPr>
            </w:pPr>
            <w:r>
              <w:rPr>
                <w:rFonts w:eastAsia="Times New Roman" w:cs="Arial" w:ascii="Arial" w:hAnsi="Arial"/>
              </w:rPr>
              <w:t>Ability to solve problems and resolve conflicts.</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Good understanding of the complex issues around securing better outcomes and the relationships between prosperity, deprivation, inequality and community cohesion.</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The ability to think strategically, analyse complex issues and develop any practical effective solutions. Ability to manage and deliver projects, programmes and initiatives.</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Application/Interview/ Assessment</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5811" w:type="dxa"/>
            <w:gridSpan w:val="5"/>
            <w:tcBorders>
              <w:bottom w:val="single" w:sz="4" w:space="0" w:color="000000"/>
            </w:tcBorders>
            <w:shd w:fill="auto" w:val="clear"/>
          </w:tcPr>
          <w:p>
            <w:pPr>
              <w:pStyle w:val="Normal"/>
              <w:spacing w:lineRule="auto" w:line="264" w:before="60" w:after="0"/>
              <w:ind w:left="0" w:right="175" w:hanging="0"/>
              <w:jc w:val="both"/>
              <w:rPr>
                <w:rFonts w:ascii="Arial" w:hAnsi="Arial" w:eastAsia="Times New Roman" w:cs="Arial"/>
              </w:rPr>
            </w:pPr>
            <w:r>
              <w:rPr>
                <w:rFonts w:eastAsia="Times New Roman" w:cs="Arial" w:ascii="Arial" w:hAnsi="Arial"/>
              </w:rPr>
              <w:t>An ability to present information effectively using a range of media including excellent report writing and presentation skills</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Application/Interview/Assessment</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cs="Arial"/>
                <w:bCs/>
              </w:rPr>
            </w:pPr>
            <w:r>
              <w:rPr>
                <w:rFonts w:cs="Arial" w:ascii="Arial" w:hAnsi="Arial"/>
                <w:bCs/>
              </w:rPr>
              <w:t>Ability to research information, analyse, draw conclusions, derive strategies and make proposals for actions based on that research.</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cantSplit w:val="true"/>
        </w:trPr>
        <w:tc>
          <w:tcPr>
            <w:tcW w:w="675" w:type="dxa"/>
            <w:tcBorders>
              <w:left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c>
          <w:tcPr>
            <w:tcW w:w="5811" w:type="dxa"/>
            <w:gridSpan w:val="5"/>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589" w:type="dxa"/>
            <w:tcBorders>
              <w:left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Significant successful experience of working in a corporate policy, partnership and improvement role in a similar organisation.</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Application Form / Interview </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Track record of delivering of programmes, policies and initiatives within a corporate and/or multi-agency setting.</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Application Form / Interview </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Relevant higher education qualification</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Application Form / Interview </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This role may require the job holder to work outside of normal office hours on occasion, for example at evenings and weekends, to meet the needs of the service. </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trHeight w:val="653" w:hRule="atLeast"/>
        </w:trPr>
        <w:tc>
          <w:tcPr>
            <w:tcW w:w="1808" w:type="dxa"/>
            <w:gridSpan w:val="4"/>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Arial" w:hAnsi="Arial" w:cs="Arial"/>
                <w:b/>
                <w:b/>
              </w:rPr>
            </w:pPr>
            <w:r>
              <w:rPr>
                <w:rFonts w:cs="Arial" w:ascii="Arial" w:hAnsi="Arial"/>
                <w:b/>
              </w:rPr>
              <w:t>STAGE TWO</w:t>
            </w:r>
          </w:p>
        </w:tc>
        <w:tc>
          <w:tcPr>
            <w:tcW w:w="826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486" w:type="dxa"/>
            <w:gridSpan w:val="6"/>
            <w:tcBorders>
              <w:top w:val="single" w:sz="4" w:space="0" w:color="000000"/>
              <w:left w:val="single" w:sz="4" w:space="0" w:color="000000"/>
              <w:bottom w:val="single" w:sz="4" w:space="0" w:color="000000"/>
            </w:tcBorders>
            <w:shd w:fill="0C0C0C" w:val="clear"/>
          </w:tcPr>
          <w:p>
            <w:pPr>
              <w:pStyle w:val="Normal"/>
              <w:spacing w:before="120" w:after="120"/>
              <w:rPr>
                <w:rFonts w:ascii="Arial" w:hAnsi="Arial" w:cs="Arial"/>
                <w:b/>
                <w:b/>
                <w:color w:val="FFFFFF"/>
              </w:rPr>
            </w:pPr>
            <w:r>
              <w:rPr>
                <w:rFonts w:cs="Arial" w:ascii="Arial" w:hAnsi="Arial"/>
                <w:b/>
                <w:color w:val="FFFFFF"/>
              </w:rPr>
              <w:t>Additional Requirements</w:t>
            </w:r>
          </w:p>
        </w:tc>
        <w:tc>
          <w:tcPr>
            <w:tcW w:w="3589" w:type="dxa"/>
            <w:tcBorders>
              <w:top w:val="single" w:sz="4" w:space="0" w:color="000000"/>
              <w:left w:val="single" w:sz="4" w:space="0" w:color="000000"/>
              <w:bottom w:val="single" w:sz="4" w:space="0" w:color="000000"/>
              <w:right w:val="single" w:sz="4" w:space="0" w:color="000000"/>
            </w:tcBorders>
            <w:shd w:fill="0C0C0C" w:val="clear"/>
          </w:tcPr>
          <w:p>
            <w:pPr>
              <w:pStyle w:val="Normal"/>
              <w:spacing w:before="120" w:after="120"/>
              <w:rPr>
                <w:rFonts w:ascii="Arial" w:hAnsi="Arial" w:cs="Arial"/>
                <w:b/>
                <w:b/>
                <w:color w:val="FFFFFF"/>
              </w:rPr>
            </w:pPr>
            <w:r>
              <w:rPr>
                <w:rFonts w:cs="Arial" w:ascii="Arial" w:hAnsi="Arial"/>
                <w:b/>
                <w:color w:val="FFFFFF"/>
              </w:rPr>
              <w:t>Method of Assessment</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1.</w:t>
              <w:tab/>
              <w:t>Skills and Knowledge</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Project management methodologies or equivalent experience</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5"/>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Experience of managing staff</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tbl>
      <w:tblPr>
        <w:tblW w:w="9627" w:type="dxa"/>
        <w:jc w:val="left"/>
        <w:tblInd w:w="0" w:type="dxa"/>
        <w:tblCellMar>
          <w:top w:w="0" w:type="dxa"/>
          <w:left w:w="108" w:type="dxa"/>
          <w:bottom w:w="0" w:type="dxa"/>
          <w:right w:w="108" w:type="dxa"/>
        </w:tblCellMar>
      </w:tblPr>
      <w:tblGrid>
        <w:gridCol w:w="5812"/>
        <w:gridCol w:w="3815"/>
      </w:tblGrid>
      <w:tr>
        <w:trPr/>
        <w:tc>
          <w:tcPr>
            <w:tcW w:w="5812" w:type="dxa"/>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5" w:type="dxa"/>
            <w:tcBorders/>
            <w:shd w:fill="auto" w:val="clear"/>
          </w:tcPr>
          <w:p>
            <w:pPr>
              <w:pStyle w:val="Normal"/>
              <w:spacing w:lineRule="auto" w:line="240" w:before="0" w:after="0"/>
              <w:rPr>
                <w:rFonts w:ascii="Arial" w:hAnsi="Arial" w:cs="Arial"/>
                <w:b/>
                <w:b/>
              </w:rPr>
            </w:pPr>
            <w:r>
              <w:rPr>
                <w:rFonts w:cs="Arial" w:ascii="Arial" w:hAnsi="Arial"/>
                <w:b/>
              </w:rPr>
              <w:t>July 2025</w:t>
            </w:r>
          </w:p>
        </w:tc>
      </w:tr>
      <w:tr>
        <w:trPr/>
        <w:tc>
          <w:tcPr>
            <w:tcW w:w="5812" w:type="dxa"/>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5" w:type="dxa"/>
            <w:tcBorders/>
            <w:shd w:fill="auto" w:val="clear"/>
          </w:tcPr>
          <w:p>
            <w:pPr>
              <w:pStyle w:val="Normal"/>
              <w:spacing w:lineRule="auto" w:line="240" w:before="0" w:after="0"/>
              <w:rPr>
                <w:rFonts w:ascii="Arial" w:hAnsi="Arial" w:cs="Arial"/>
                <w:b/>
                <w:b/>
                <w:bCs/>
              </w:rPr>
            </w:pPr>
            <w:r>
              <w:rPr>
                <w:rFonts w:cs="Arial" w:ascii="Arial" w:hAnsi="Arial"/>
                <w:b/>
                <w:bCs/>
              </w:rPr>
              <w:t>Head of Transformation</w:t>
            </w:r>
          </w:p>
        </w:tc>
      </w:tr>
    </w:tbl>
    <w:p>
      <w:pPr>
        <w:pStyle w:val="Normal"/>
        <w:rPr/>
      </w:pPr>
      <w:r>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683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3" t="-9" r="-3" b="-9"/>
                    <a:stretch>
                      <a:fillRect/>
                    </a:stretch>
                  </pic:blipFill>
                  <pic:spPr bwMode="auto">
                    <a:xfrm>
                      <a:off x="0" y="0"/>
                      <a:ext cx="4911090" cy="1306830"/>
                    </a:xfrm>
                    <a:prstGeom prst="rect">
                      <a:avLst/>
                    </a:prstGeom>
                  </pic:spPr>
                </pic:pic>
              </a:graphicData>
            </a:graphic>
          </wp:inline>
        </w:drawing>
      </w:r>
    </w:p>
    <w:p>
      <w:pPr>
        <w:pStyle w:val="Normal"/>
        <w:rPr/>
      </w:pPr>
      <w:r>
        <w:rPr/>
        <w:drawing>
          <wp:inline distT="0" distB="0" distL="0" distR="0">
            <wp:extent cx="4863465" cy="134112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3" t="-9" r="-3" b="-9"/>
                    <a:stretch>
                      <a:fillRect/>
                    </a:stretch>
                  </pic:blipFill>
                  <pic:spPr bwMode="auto">
                    <a:xfrm>
                      <a:off x="0" y="0"/>
                      <a:ext cx="4863465" cy="1341120"/>
                    </a:xfrm>
                    <a:prstGeom prst="rect">
                      <a:avLst/>
                    </a:prstGeom>
                  </pic:spPr>
                </pic:pic>
              </a:graphicData>
            </a:graphic>
          </wp:inline>
        </w:drawing>
      </w:r>
      <w:r>
        <w:rPr/>
        <w:drawing>
          <wp:inline distT="0" distB="0" distL="0" distR="0">
            <wp:extent cx="482473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3" t="-10" r="-3" b="-10"/>
                    <a:stretch>
                      <a:fillRect/>
                    </a:stretch>
                  </pic:blipFill>
                  <pic:spPr bwMode="auto">
                    <a:xfrm>
                      <a:off x="0" y="0"/>
                      <a:ext cx="482473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3" t="-10" r="-3" b="-10"/>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0785" cy="123126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4" t="-12" r="-4" b="-12"/>
                    <a:stretch>
                      <a:fillRect/>
                    </a:stretch>
                  </pic:blipFill>
                  <pic:spPr bwMode="auto">
                    <a:xfrm>
                      <a:off x="0" y="0"/>
                      <a:ext cx="5010785" cy="123126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July 2025</w:t>
    </w:r>
  </w:p>
</w:hdr>
</file>

<file path=word/settings.xml><?xml version="1.0" encoding="utf-8"?>
<w:settings xmlns:w="http://schemas.openxmlformats.org/wordprocessingml/2006/main">
  <w:zoom w:percent="8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2024-07-02T21:32:00Z</dcterms:created>
  <dc:creator>Johnson, Andrew</dc:creator>
  <dc:description/>
  <dc:language>en-US</dc:language>
  <cp:lastModifiedBy>Connell, Nicky</cp:lastModifiedBy>
  <cp:lastPrinted>1995-11-21T17:41:00Z</cp:lastPrinted>
  <dcterms:modified xsi:type="dcterms:W3CDTF">2025-07-06T20:54:00Z</dcterms:modified>
  <cp:revision>25</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0x0101000546D9254E1FD443A6C398E2C0B5643E</vt:lpwstr>
  </property>
  <property fmtid="{D5CDD505-2E9C-101B-9397-08002B2CF9AE}" pid="5" name="DocSecurity">
    <vt:i4>4</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22700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