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_rels/activeX1.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47"/>
        <w:gridCol w:w="3190"/>
      </w:tblGrid>
      <w:tr>
        <w:trPr/>
        <w:tc>
          <w:tcPr>
            <w:tcW w:w="6447" w:type="dxa"/>
            <w:tcBorders/>
          </w:tcPr>
          <w:p>
            <w:pPr>
              <w:pStyle w:val="Normal"/>
              <w:snapToGrid w:val="false"/>
              <w:spacing w:lineRule="auto" w:line="240" w:before="0" w:after="0"/>
              <w:rPr/>
            </w:pPr>
            <w:r>
              <w:rPr/>
            </w:r>
          </w:p>
        </w:tc>
        <w:tc>
          <w:tcPr>
            <w:tcW w:w="3190" w:type="dxa"/>
            <w:tcBorders/>
          </w:tcPr>
          <w:p>
            <w:pPr>
              <w:pStyle w:val="Normal"/>
              <w:snapToGrid w:val="false"/>
              <w:spacing w:lineRule="auto" w:line="240" w:before="0" w:after="0"/>
              <w:jc w:val="center"/>
              <w:rPr/>
            </w:pPr>
            <w:r>
              <w:rPr/>
            </w:r>
          </w:p>
          <w:p>
            <w:pPr>
              <w:pStyle w:val="Normal"/>
              <w:spacing w:lineRule="auto" w:line="240" w:before="0" w:after="0"/>
              <w:jc w:val="center"/>
              <w:rPr/>
            </w:pPr>
            <w:r>
              <w:rPr/>
              <w:drawing>
                <wp:inline distT="0" distB="0" distL="0" distR="0">
                  <wp:extent cx="1035050" cy="8775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3" t="-39" r="-33" b="-39"/>
                          <a:stretch>
                            <a:fillRect/>
                          </a:stretch>
                        </pic:blipFill>
                        <pic:spPr bwMode="auto">
                          <a:xfrm>
                            <a:off x="0" y="0"/>
                            <a:ext cx="1035050" cy="877570"/>
                          </a:xfrm>
                          <a:prstGeom prst="rect">
                            <a:avLst/>
                          </a:prstGeom>
                        </pic:spPr>
                      </pic:pic>
                    </a:graphicData>
                  </a:graphic>
                </wp:inline>
              </w:drawing>
            </w:r>
          </w:p>
          <w:p>
            <w:pPr>
              <w:pStyle w:val="Normal"/>
              <w:spacing w:lineRule="auto" w:line="240" w:before="0" w:after="0"/>
              <w:jc w:val="center"/>
              <w:rPr/>
            </w:pPr>
            <w:r>
              <w:rPr/>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Thomasson Memorial School</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(SEND)</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E</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Deputy Head/Head Teacher</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Provide support for teaching and learning activities</w:t>
            </w:r>
          </w:p>
          <w:p>
            <w:pPr>
              <w:pStyle w:val="Normal"/>
              <w:spacing w:lineRule="auto" w:line="240" w:before="0" w:after="0"/>
              <w:rPr/>
            </w:pPr>
            <w:r>
              <w:rPr/>
              <w:t>Contribute to pupils’ development and safeguarding</w:t>
            </w:r>
          </w:p>
          <w:p>
            <w:pPr>
              <w:pStyle w:val="Normal"/>
              <w:spacing w:lineRule="auto" w:line="240" w:before="0" w:after="0"/>
              <w:rPr/>
            </w:pPr>
            <w:r>
              <w:rPr/>
              <w:t>Provide support to develop the learning environment</w:t>
            </w:r>
          </w:p>
          <w:p>
            <w:pPr>
              <w:pStyle w:val="Normal"/>
              <w:spacing w:lineRule="auto" w:line="240" w:before="0" w:after="0"/>
              <w:rPr/>
            </w:pPr>
            <w:r>
              <w:rPr/>
              <w:t xml:space="preserve">Provide support in mainstream lessons </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the school</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pupils’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pupils’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Encourage pupils’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positive relationships with pupils’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curriculum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color w:val="000000"/>
              </w:rPr>
            </w:pPr>
            <w:r>
              <w:rPr>
                <w:rFonts w:cs="Arial"/>
                <w:color w:val="000000"/>
              </w:rPr>
              <w:t>Carry out tasks relating to intimate care and physical needs of pupils including moving and handling, physiotherapy and occupational therapy needs, after appropriate training.</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Administer First Aid</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pupils during therapy sessions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play</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85"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31.3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47"/>
        <w:gridCol w:w="3190"/>
      </w:tblGrid>
      <w:tr>
        <w:trPr/>
        <w:tc>
          <w:tcPr>
            <w:tcW w:w="6447" w:type="dxa"/>
            <w:tcBorders/>
          </w:tcPr>
          <w:p>
            <w:pPr>
              <w:pStyle w:val="Normal"/>
              <w:snapToGrid w:val="false"/>
              <w:spacing w:lineRule="auto" w:line="240" w:before="0" w:after="0"/>
              <w:jc w:val="right"/>
              <w:rPr/>
            </w:pPr>
            <w:r>
              <w:rPr/>
            </w:r>
          </w:p>
        </w:tc>
        <w:tc>
          <w:tcPr>
            <w:tcW w:w="3190" w:type="dxa"/>
            <w:tcBorders/>
          </w:tcPr>
          <w:p>
            <w:pPr>
              <w:pStyle w:val="Normal"/>
              <w:spacing w:lineRule="auto" w:line="240" w:before="0" w:after="0"/>
              <w:rPr/>
            </w:pPr>
            <w:r>
              <w:rPr>
                <w:rFonts w:cs="Arial"/>
              </w:rPr>
              <w:t xml:space="preserve">          </w:t>
            </w:r>
            <w:r>
              <w:rPr/>
              <w:drawing>
                <wp:inline distT="0" distB="0" distL="0" distR="0">
                  <wp:extent cx="996315" cy="84645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36" t="-42" r="-36" b="-42"/>
                          <a:stretch>
                            <a:fillRect/>
                          </a:stretch>
                        </pic:blipFill>
                        <pic:spPr bwMode="auto">
                          <a:xfrm>
                            <a:off x="0" y="0"/>
                            <a:ext cx="996315" cy="84645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Thomasson Memorial School</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(SEND)</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E</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listen and observe pupils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keep pupils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praise and encourage pupils’ according to their needs and abilities. Ability to deal sensitively with challenging behaviour (in line with 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interact and respond positively to pupils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help pupils, under the direction of the teacher, to participate in whole class, group and individual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Interview/Application Form</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Ability to communicate with and sensitively support and care for pupils, in ways suitable for his/her needs and abilities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In consultation with others, ability to adapt activities and experiences to enable pupils to take part, feeding back on progress to the pupil, other adults and family as required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pupil’s development in relation to the ages covered by the 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Cs w:val="23"/>
              </w:rPr>
            </w:pPr>
            <w:r>
              <w:rPr>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and understanding of a range of integration and inclusion strategies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codes of practice and information or instructions in place for children with disabilities and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assessment and intervention framework for children with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sz w:val="22"/>
              </w:rPr>
            </w:pPr>
            <w:r>
              <w:rPr>
                <w:sz w:val="22"/>
              </w:rPr>
              <w:t>Competencies</w:t>
            </w:r>
          </w:p>
          <w:p>
            <w:pPr>
              <w:pStyle w:val="Heading3"/>
              <w:numPr>
                <w:ilvl w:val="0"/>
                <w:numId w:val="0"/>
              </w:numPr>
              <w:spacing w:lineRule="auto" w:line="240" w:before="0" w:after="0"/>
              <w:ind w:hanging="0" w:left="0"/>
              <w:rPr>
                <w:sz w:val="22"/>
              </w:rPr>
            </w:pPr>
            <w:r>
              <w:rPr>
                <w:sz w:val="22"/>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rFonts w:cs="Arial"/>
              </w:rPr>
              <w:t xml:space="preserve">Holder of, or working towards an NVQ Level 2, BTEC Level 2 </w:t>
            </w:r>
            <w:r>
              <w:rPr>
                <w:rFonts w:cs="Arial"/>
                <w:b/>
                <w:bCs/>
              </w:rPr>
              <w:t>or equivalent</w:t>
            </w:r>
            <w:r>
              <w:rPr>
                <w:rFonts w:cs="Arial"/>
              </w:rPr>
              <w:t xml:space="preserve"> in Teaching Assistant or Supporting Teaching and Learning in Schools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Level 2 or above in British Sign Language or willingness to learn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t>Paediatric First Aid Certificate or a willingness to learn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color w:val="FF0000"/>
        </w:rPr>
      </w:pPr>
      <w:r>
        <w:rPr>
          <w:color w:val="FF0000"/>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pPr>
            <w:r>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strategies relating to inclusion, praise, assistance, rewards and sanctions, to use when supporting pupils’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6.</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7.</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8.</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9.</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10.</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Knowledge of specialist aids and equipment available for children/young people with disabilities and special educational needs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planning for each or young person’s individual requirements in partnership with other colleagues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p>
      <w:pPr>
        <w:pStyle w:val="Normal"/>
        <w:rPr/>
      </w:pPr>
      <w:r>
        <w:rPr/>
      </w:r>
    </w:p>
    <w:p>
      <w:pPr>
        <w:pStyle w:val="Normal"/>
        <w:rPr/>
      </w:pPr>
      <w:r>
        <w:rPr/>
      </w:r>
    </w:p>
    <w:p>
      <w:pPr>
        <w:pStyle w:val="Normal"/>
        <w:rPr/>
      </w:pPr>
      <w:r>
        <w:rPr/>
      </w:r>
    </w:p>
    <w:p>
      <w:pPr>
        <w:sectPr>
          <w:headerReference w:type="default" r:id="rId7"/>
          <w:headerReference w:type="first" r:id="rId8"/>
          <w:footerReference w:type="default" r:id="rId9"/>
          <w:footerReference w:type="first" r:id="rId10"/>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1"/>
      <w:headerReference w:type="first" r:id="rId12"/>
      <w:footerReference w:type="default" r:id="rId13"/>
      <w:footerReference w:type="first" r:id="rId14"/>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2 (SEN Support)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2 (SEN Support)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2 (SEN Support)</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2.png"/><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