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bCs/>
              </w:rPr>
            </w:pPr>
            <w:r>
              <w:rPr>
                <w:rFonts w:cs="Arial" w:ascii="Arial" w:hAnsi="Arial"/>
                <w:b/>
                <w:bCs/>
              </w:rPr>
              <w:t xml:space="preserve">PROJECT OFFICER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G</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eastAsia="Arial" w:cs="Arial"/>
              </w:rPr>
            </w:pPr>
            <w:r>
              <w:rPr>
                <w:rFonts w:eastAsia="Arial" w:cs="Arial" w:ascii="Arial" w:hAnsi="Arial"/>
              </w:rPr>
              <w:t>To develop, manage, monitor and review activity relating to specific projects within Bolton Libraries, Museums and Culture. Providing extensive advice and support in order to ensure effective project implementation is in line with budgets and timescales.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eastAsia="Arial" w:cs="Arial"/>
              </w:rPr>
            </w:pPr>
            <w:r>
              <w:rPr>
                <w:rFonts w:eastAsia="Arial" w:cs="Arial" w:ascii="Arial" w:hAnsi="Arial"/>
              </w:rPr>
              <w:t>Deputy Head of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eastAsia="Arial" w:cs="Arial"/>
              </w:rPr>
            </w:pPr>
            <w:r>
              <w:rPr>
                <w:rFonts w:eastAsia="Arial" w:cs="Arial" w:ascii="Arial" w:hAnsi="Arial"/>
              </w:rPr>
              <w:t>None</w:t>
            </w:r>
          </w:p>
        </w:tc>
      </w:tr>
    </w:tbl>
    <w:p>
      <w:pPr>
        <w:pStyle w:val="Normal"/>
        <w:spacing w:lineRule="auto" w:line="240" w:before="0" w:after="120"/>
        <w:jc w:val="both"/>
        <w:rPr>
          <w:rFonts w:ascii="Arial" w:hAnsi="Arial" w:cs="Arial"/>
          <w:sz w:val="16"/>
          <w:szCs w:val="16"/>
        </w:rPr>
      </w:pPr>
      <w:r>
        <w:rPr>
          <w:rFonts w:cs="Arial" w:ascii="Arial" w:hAnsi="Arial"/>
          <w:sz w:val="16"/>
          <w:szCs w:val="16"/>
        </w:rPr>
      </w:r>
    </w:p>
    <w:p>
      <w:pPr>
        <w:pStyle w:val="Normal"/>
        <w:spacing w:lineRule="auto" w:line="240" w:before="0" w:after="120"/>
        <w:jc w:val="both"/>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7"/>
        <w:gridCol w:w="3759"/>
        <w:gridCol w:w="5071"/>
      </w:tblGrid>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1</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Provide a range of project support services including carrying out project scoping, identifying outputs, impacts and deliverables, scheduling, monitoring and reporting on project progress, developing and collating documents, reports and correspondence, co-ordinating and providing support to a range of internal and external Boards and meetings.</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2</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Analyse data and information through a range of techniques which may include statistical analysis, benchmarking, target setting.</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3</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Develop specialist knowledge of project management techniques, on relevant functions and initiatives related to the projects to enable informed decision making throughout the various stages of the project and to ensure effective briefing to all stakeholders.</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4</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Build and maintain strong external relationships with potential  partners and supporters, through securing and leading new business meetings and maintaining regular and effective communication with stakeholders, to ensure that informed decision making takes place.</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5</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Produce briefing papers, briefings, reports and presentations for a range of audiences.</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6</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Provide professional advice to service managers and other officers with contract management and development of specifications for procurement of services and delivery of outputs.</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7</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Have a key role at events and across all programmes of work, taking a proactive approach to solving any issues where appropriate.</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8</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Work with the Head of Service and senior managers to identify opportunities and develop operational plans and key performance indicators for all areas of work, particularly around sponsorship and</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9</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Manage project specific budgets to ensure projects are completed within allocated budgets.</w:t>
            </w:r>
          </w:p>
        </w:tc>
      </w:tr>
      <w:tr>
        <w:trPr>
          <w:trHeight w:val="506" w:hRule="atLeast"/>
        </w:trPr>
        <w:tc>
          <w:tcPr>
            <w:tcW w:w="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10</w:t>
            </w:r>
          </w:p>
        </w:tc>
        <w:tc>
          <w:tcPr>
            <w:tcW w:w="88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Have a key role in ensuring that the Service continues to perform its statutory duties and other core business obligations.</w:t>
            </w:r>
          </w:p>
        </w:tc>
      </w:tr>
      <w:tr>
        <w:trPr/>
        <w:tc>
          <w:tcPr>
            <w:tcW w:w="456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October 2025</w:t>
            </w:r>
          </w:p>
        </w:tc>
      </w:tr>
      <w:tr>
        <w:trPr/>
        <w:tc>
          <w:tcPr>
            <w:tcW w:w="456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Deputy Head of Service</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632"/>
        <w:gridCol w:w="33"/>
        <w:gridCol w:w="849"/>
        <w:gridCol w:w="141"/>
        <w:gridCol w:w="4659"/>
        <w:gridCol w:w="172"/>
        <w:gridCol w:w="3579"/>
        <w:gridCol w:w="10"/>
      </w:tblGrid>
      <w:tr>
        <w:trPr/>
        <w:tc>
          <w:tcPr>
            <w:tcW w:w="1514"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551" w:type="dxa"/>
            <w:gridSpan w:val="4"/>
            <w:tcBorders/>
            <w:shd w:fill="auto" w:val="clear"/>
            <w:vAlign w:val="center"/>
          </w:tcPr>
          <w:p>
            <w:pPr>
              <w:pStyle w:val="Normal"/>
              <w:spacing w:before="60" w:after="60"/>
              <w:rPr>
                <w:rFonts w:ascii="Arial" w:hAnsi="Arial" w:cs="Arial"/>
                <w:b/>
                <w:b/>
              </w:rPr>
            </w:pPr>
            <w:r>
              <w:rPr>
                <w:rFonts w:cs="Arial" w:ascii="Arial" w:hAnsi="Arial"/>
                <w:b/>
              </w:rPr>
              <w:t>CORPORATE RESOURCES</w:t>
            </w:r>
          </w:p>
        </w:tc>
      </w:tr>
      <w:tr>
        <w:trPr/>
        <w:tc>
          <w:tcPr>
            <w:tcW w:w="1514"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551" w:type="dxa"/>
            <w:gridSpan w:val="4"/>
            <w:tcBorders>
              <w:bottom w:val="single" w:sz="4" w:space="0" w:color="000000"/>
            </w:tcBorders>
            <w:shd w:fill="auto" w:val="clear"/>
            <w:vAlign w:val="center"/>
          </w:tcPr>
          <w:p>
            <w:pPr>
              <w:pStyle w:val="Normal"/>
              <w:spacing w:before="60" w:after="60"/>
              <w:rPr>
                <w:rFonts w:ascii="Arial" w:hAnsi="Arial" w:cs="Arial"/>
                <w:b/>
                <w:b/>
                <w:bCs/>
              </w:rPr>
            </w:pPr>
            <w:r>
              <w:rPr>
                <w:rFonts w:cs="Arial" w:ascii="Arial" w:hAnsi="Arial"/>
                <w:b/>
                <w:bCs/>
              </w:rPr>
              <w:t>PROJECTS OFFICER</w:t>
            </w:r>
          </w:p>
        </w:tc>
      </w:tr>
      <w:tr>
        <w:trPr/>
        <w:tc>
          <w:tcPr>
            <w:tcW w:w="1514"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56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32"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43" w:type="dxa"/>
            <w:gridSpan w:val="6"/>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32"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54" w:type="dxa"/>
            <w:gridSpan w:val="5"/>
            <w:tcBorders>
              <w:top w:val="single" w:sz="4" w:space="0" w:color="000000"/>
              <w:bottom w:val="single" w:sz="4" w:space="0" w:color="000000"/>
            </w:tcBorders>
            <w:shd w:fill="auto" w:val="clear"/>
          </w:tcPr>
          <w:p>
            <w:pPr>
              <w:pStyle w:val="Normal"/>
              <w:shd w:fill="FFFFFF" w:val="clear"/>
              <w:spacing w:before="0" w:after="0"/>
              <w:jc w:val="both"/>
              <w:rPr>
                <w:rFonts w:ascii="Arial" w:hAnsi="Arial" w:eastAsia="Arial" w:cs="Arial"/>
                <w:color w:val="000000"/>
              </w:rPr>
            </w:pPr>
            <w:r>
              <w:rPr>
                <w:rFonts w:eastAsia="Arial" w:cs="Arial" w:ascii="Arial" w:hAnsi="Arial"/>
                <w:color w:val="000000"/>
              </w:rPr>
              <w:t>Ability to work under pressure to tight deadlines on own initiative and with effective time management skills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w:t>
            </w:r>
          </w:p>
        </w:tc>
      </w:tr>
      <w:tr>
        <w:trPr>
          <w:cantSplit w:val="true"/>
        </w:trPr>
        <w:tc>
          <w:tcPr>
            <w:tcW w:w="632"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54" w:type="dxa"/>
            <w:gridSpan w:val="5"/>
            <w:tcBorders>
              <w:top w:val="single" w:sz="4" w:space="0" w:color="000000"/>
              <w:bottom w:val="single" w:sz="4" w:space="0" w:color="000000"/>
            </w:tcBorders>
            <w:shd w:fill="auto" w:val="clear"/>
          </w:tcPr>
          <w:p>
            <w:pPr>
              <w:pStyle w:val="Normal"/>
              <w:shd w:fill="FFFFFF" w:val="clear"/>
              <w:spacing w:before="0" w:after="0"/>
              <w:jc w:val="both"/>
              <w:rPr>
                <w:rFonts w:ascii="Arial" w:hAnsi="Arial" w:eastAsia="Arial" w:cs="Arial"/>
                <w:color w:val="000000"/>
              </w:rPr>
            </w:pPr>
            <w:r>
              <w:rPr>
                <w:rFonts w:eastAsia="Arial" w:cs="Arial" w:ascii="Arial" w:hAnsi="Arial"/>
                <w:color w:val="000000"/>
              </w:rPr>
              <w:t>Good understanding of Microsoft Office IT systems and software packages and the ability to create and influence documentation.</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w:t>
            </w:r>
          </w:p>
        </w:tc>
      </w:tr>
      <w:tr>
        <w:trPr>
          <w:cantSplit w:val="true"/>
        </w:trPr>
        <w:tc>
          <w:tcPr>
            <w:tcW w:w="632"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54" w:type="dxa"/>
            <w:gridSpan w:val="5"/>
            <w:tcBorders>
              <w:top w:val="single" w:sz="4" w:space="0" w:color="000000"/>
              <w:bottom w:val="single" w:sz="4" w:space="0" w:color="000000"/>
            </w:tcBorders>
            <w:shd w:fill="auto" w:val="clear"/>
          </w:tcPr>
          <w:p>
            <w:pPr>
              <w:pStyle w:val="Normal"/>
              <w:shd w:fill="FFFFFF" w:val="clear"/>
              <w:spacing w:before="0" w:after="0"/>
              <w:jc w:val="both"/>
              <w:rPr>
                <w:rFonts w:ascii="Arial" w:hAnsi="Arial" w:eastAsia="Arial" w:cs="Arial"/>
                <w:color w:val="000000"/>
              </w:rPr>
            </w:pPr>
            <w:r>
              <w:rPr>
                <w:rFonts w:eastAsia="Arial" w:cs="Arial" w:ascii="Arial" w:hAnsi="Arial"/>
                <w:color w:val="000000"/>
              </w:rPr>
              <w:t>Ability to produce and maintain accurate records including excellent writing skills.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w:t>
            </w:r>
          </w:p>
        </w:tc>
      </w:tr>
      <w:tr>
        <w:trPr>
          <w:cantSplit w:val="true"/>
        </w:trPr>
        <w:tc>
          <w:tcPr>
            <w:tcW w:w="632"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854" w:type="dxa"/>
            <w:gridSpan w:val="5"/>
            <w:tcBorders>
              <w:bottom w:val="single" w:sz="4" w:space="0" w:color="000000"/>
            </w:tcBorders>
            <w:shd w:fill="auto" w:val="clear"/>
          </w:tcPr>
          <w:p>
            <w:pPr>
              <w:pStyle w:val="Normal"/>
              <w:shd w:fill="FFFFFF" w:val="clear"/>
              <w:spacing w:before="0" w:after="0"/>
              <w:jc w:val="both"/>
              <w:rPr>
                <w:rFonts w:ascii="Arial" w:hAnsi="Arial" w:eastAsia="Arial" w:cs="Arial"/>
                <w:color w:val="000000"/>
              </w:rPr>
            </w:pPr>
            <w:r>
              <w:rPr>
                <w:rFonts w:eastAsia="Arial" w:cs="Arial" w:ascii="Arial" w:hAnsi="Arial"/>
                <w:color w:val="000000"/>
              </w:rPr>
              <w:t>Ability to clearly communicate in person and on the phone.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w:t>
            </w:r>
          </w:p>
        </w:tc>
      </w:tr>
      <w:tr>
        <w:trPr>
          <w:cantSplit w:val="true"/>
        </w:trPr>
        <w:tc>
          <w:tcPr>
            <w:tcW w:w="632"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854" w:type="dxa"/>
            <w:gridSpan w:val="5"/>
            <w:tcBorders>
              <w:bottom w:val="single" w:sz="4" w:space="0" w:color="000000"/>
            </w:tcBorders>
            <w:shd w:fill="auto" w:val="clear"/>
          </w:tcPr>
          <w:p>
            <w:pPr>
              <w:pStyle w:val="Normal"/>
              <w:shd w:fill="FFFFFF" w:val="clear"/>
              <w:spacing w:before="0" w:after="0"/>
              <w:jc w:val="both"/>
              <w:rPr>
                <w:rFonts w:ascii="Arial" w:hAnsi="Arial" w:eastAsia="Arial" w:cs="Arial"/>
                <w:color w:val="000000"/>
              </w:rPr>
            </w:pPr>
            <w:r>
              <w:rPr>
                <w:rFonts w:eastAsia="Arial" w:cs="Arial" w:ascii="Arial" w:hAnsi="Arial"/>
                <w:color w:val="000000"/>
              </w:rPr>
              <w:t>Ability to manage project risks and issues effectively, creatively providing innovative solutions and new approaches to problems.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w:t>
            </w:r>
          </w:p>
        </w:tc>
      </w:tr>
      <w:tr>
        <w:trPr>
          <w:cantSplit w:val="true"/>
        </w:trPr>
        <w:tc>
          <w:tcPr>
            <w:tcW w:w="632"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54" w:type="dxa"/>
            <w:gridSpan w:val="5"/>
            <w:tcBorders>
              <w:bottom w:val="single" w:sz="4" w:space="0" w:color="000000"/>
            </w:tcBorders>
            <w:shd w:fill="auto" w:val="clear"/>
          </w:tcPr>
          <w:p>
            <w:pPr>
              <w:pStyle w:val="Normal"/>
              <w:shd w:fill="FFFFFF" w:val="clear"/>
              <w:spacing w:before="0" w:after="0"/>
              <w:jc w:val="both"/>
              <w:rPr>
                <w:rFonts w:ascii="Arial" w:hAnsi="Arial" w:eastAsia="Arial" w:cs="Arial"/>
                <w:color w:val="000000"/>
              </w:rPr>
            </w:pPr>
            <w:r>
              <w:rPr>
                <w:rFonts w:eastAsia="Arial" w:cs="Arial" w:ascii="Arial" w:hAnsi="Arial"/>
                <w:color w:val="000000"/>
              </w:rPr>
              <w:t>Ability to plan co-ordinate and facilitate the work of others and manage project teams where appropriate.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 Assessment</w:t>
            </w:r>
          </w:p>
        </w:tc>
      </w:tr>
      <w:tr>
        <w:trPr>
          <w:cantSplit w:val="true"/>
        </w:trPr>
        <w:tc>
          <w:tcPr>
            <w:tcW w:w="632"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854" w:type="dxa"/>
            <w:gridSpan w:val="5"/>
            <w:tcBorders>
              <w:bottom w:val="single" w:sz="4" w:space="0" w:color="000000"/>
            </w:tcBorders>
            <w:shd w:fill="auto" w:val="clear"/>
          </w:tcPr>
          <w:p>
            <w:pPr>
              <w:pStyle w:val="Normal"/>
              <w:shd w:fill="FFFFFF" w:val="clear"/>
              <w:spacing w:before="0" w:after="0"/>
              <w:jc w:val="both"/>
              <w:rPr>
                <w:rFonts w:ascii="Arial" w:hAnsi="Arial" w:eastAsia="Arial" w:cs="Arial"/>
                <w:color w:val="000000"/>
              </w:rPr>
            </w:pPr>
            <w:r>
              <w:rPr>
                <w:rFonts w:eastAsia="Arial" w:cs="Arial" w:ascii="Arial" w:hAnsi="Arial"/>
                <w:color w:val="000000"/>
              </w:rPr>
              <w:t>Ability to manage budgets and forecasting.</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w:t>
            </w:r>
          </w:p>
        </w:tc>
      </w:tr>
      <w:tr>
        <w:trPr>
          <w:cantSplit w:val="true"/>
        </w:trPr>
        <w:tc>
          <w:tcPr>
            <w:tcW w:w="632" w:type="dxa"/>
            <w:tcBorders>
              <w:lef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5854"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Educated to Level 2 or equivalent in Maths and English i.e. GCSE A-C</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Willingness to work towards the organisations recognised project management qualification.</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Interview</w:t>
            </w:r>
          </w:p>
        </w:tc>
      </w:tr>
      <w:tr>
        <w:trPr>
          <w:trHeight w:val="300" w:hRule="atLeast"/>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rPr>
            </w:pPr>
            <w:r>
              <w:rPr>
                <w:rFonts w:cs="Arial" w:ascii="Arial" w:hAnsi="Arial"/>
              </w:rPr>
              <w:t>3.</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Track record of delivering programmes and events within a corporate or multi-agency setting.</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Application Form / Interview</w:t>
            </w:r>
          </w:p>
        </w:tc>
      </w:tr>
      <w:tr>
        <w:trPr>
          <w:trHeight w:val="300" w:hRule="atLeast"/>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rPr>
            </w:pPr>
            <w:r>
              <w:rPr>
                <w:rFonts w:cs="Arial" w:ascii="Arial" w:hAnsi="Arial"/>
              </w:rPr>
              <w:t>4.</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Experience of joint working and working in multi-agency partnerships at a local, regional and national level.</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both"/>
              <w:rPr>
                <w:rFonts w:ascii="Arial" w:hAnsi="Arial" w:eastAsia="Arial" w:cs="Arial"/>
              </w:rPr>
            </w:pPr>
            <w:r>
              <w:rPr>
                <w:rFonts w:eastAsia="Arial" w:cs="Arial" w:ascii="Arial" w:hAnsi="Arial"/>
              </w:rPr>
              <w:t>Application Form / 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64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bCs/>
              </w:rPr>
            </w:pPr>
            <w:r>
              <w:rPr>
                <w:rFonts w:cs="Arial" w:ascii="Arial" w:hAnsi="Arial"/>
                <w:bCs/>
              </w:rPr>
              <w:t>This post is designated as politically restricted. The holder of a politically restricted post is unable to have any active political role either in or outside the workplace. Politically restricted employees will automatically be disqualified from standing for or holding elected office. This means you are not permitted to stand for office as a local councillor or MP.  In addition, you are restricted from canvassing on behalf of a political party or a person who is, or seeks to be, a candidate. You are also restricted from speaking to the public at large or publishing any written or artistic work that could give the impression that you are advocating support for a political party.</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65"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10.</w:t>
            </w:r>
          </w:p>
        </w:tc>
        <w:tc>
          <w:tcPr>
            <w:tcW w:w="5649" w:type="dxa"/>
            <w:gridSpan w:val="3"/>
            <w:tcBorders>
              <w:top w:val="single" w:sz="4" w:space="0" w:color="000000"/>
              <w:bottom w:val="single" w:sz="4" w:space="0" w:color="000000"/>
            </w:tcBorders>
            <w:shd w:fill="auto" w:val="clear"/>
          </w:tcPr>
          <w:p>
            <w:pPr>
              <w:pStyle w:val="Normal"/>
              <w:spacing w:before="120" w:after="120"/>
              <w:jc w:val="both"/>
              <w:rPr/>
            </w:pPr>
            <w:r>
              <w:rPr>
                <w:rFonts w:cs="Arial" w:ascii="Arial" w:hAnsi="Arial"/>
                <w:b/>
              </w:rPr>
              <w:t xml:space="preserve">Applicable to all roles Grade N and above:  </w:t>
            </w:r>
            <w:r>
              <w:rPr>
                <w:rFonts w:cs="Arial" w:ascii="Arial" w:hAnsi="Arial"/>
              </w:rPr>
              <w:t>Bolton Council is committed to providing robust Civil Contingencies planning and response arrangements. You will be required to join the Tactical Officer rota. This will involve working outside of routine working hours on a rota basis.</w:t>
            </w:r>
          </w:p>
        </w:tc>
        <w:tc>
          <w:tcPr>
            <w:tcW w:w="3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bookmarkStart w:id="0" w:name="_Hlk49870958"/>
            <w:bookmarkEnd w:id="0"/>
          </w:p>
        </w:tc>
      </w:tr>
      <w:tr>
        <w:trPr>
          <w:trHeight w:val="653" w:hRule="atLeast"/>
        </w:trPr>
        <w:tc>
          <w:tcPr>
            <w:tcW w:w="1655"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4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bl>
    <w:p>
      <w:pPr>
        <w:pStyle w:val="Normal"/>
        <w:rPr/>
      </w:pPr>
      <w:r>
        <w:rPr/>
      </w:r>
    </w:p>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October 2025</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bCs/>
              </w:rPr>
            </w:pPr>
            <w:r>
              <w:rPr>
                <w:rFonts w:cs="Arial" w:ascii="Arial" w:hAnsi="Arial"/>
                <w:b/>
                <w:bCs/>
              </w:rPr>
              <w:t>Deputy Head of Service</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2021-11-22T18:23:00Z</dcterms:created>
  <dc:creator>Johnson, Andrew</dc:creator>
  <dc:description/>
  <dc:language>en-US</dc:language>
  <cp:lastModifiedBy>Corless, Emma</cp:lastModifiedBy>
  <cp:lastPrinted>1995-11-21T17:41:00Z</cp:lastPrinted>
  <dcterms:modified xsi:type="dcterms:W3CDTF">2026-04-14T13:34:00Z</dcterms:modified>
  <cp:revision>40</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0x010100DFB6B160090B924BBAD669E1651B0D59</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3800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docLang">
    <vt:lpwstr>en</vt:lpwstr>
  </property>
  <property fmtid="{D5CDD505-2E9C-101B-9397-08002B2CF9AE}" pid="14" name="xd_Signature">
    <vt:bool>0</vt:bool>
  </property>
</Properties>
</file>