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 xml:space="preserve">CHIEF EXECUTIVE’S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WELFARE RIGHTS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F</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comprehensive and specialist welfare benefits casework, advocacy and tribunal representation to benefit claimants. To provide support and training to internal staff and other agencies.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Senior Welfare Rights Officer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N/A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Provision of a comprehensive welfare benefits advice service to benefit claimants, carers, social care service users and their representatives.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Provision of a Welfare Rights consultancy service to staff in Bolton Council and staff in external organisations and peer support to colleagues in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Provision of associated advice and information e.g., money advice, housing advice etc.in order to assist in conjunction with ongoing benefit cases. Identifying additional advice and social care needs and signposting and referring to appropriate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Delivery of casework and advocacy on behalf of benefit claimants including the management of complex casework. Assessment of case prospects and advice on merits and risks. Undertaking negotiation with other services to get the best outcomes for clients.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Preparation of appeal cases, researching legislation and caselaw. Preparation of written submissions and delivery of tribunal representation in person at the First tier and Upper tribunal and Valuation tribunal.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Management of information and maintenance of accurate, comprehensive and timely case records in writing and using relevant ICT and data collection systems.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pPr>
            <w:r>
              <w:rPr>
                <w:rFonts w:cs="Arial" w:ascii="Arial" w:hAnsi="Arial"/>
              </w:rPr>
              <w:t xml:space="preserve">Delivery of technical benefits support, </w:t>
            </w:r>
            <w:r>
              <w:rPr>
                <w:rFonts w:cs="Arial" w:ascii="Arial" w:hAnsi="Arial"/>
                <w:strike/>
              </w:rPr>
              <w:t>and</w:t>
            </w:r>
            <w:r>
              <w:rPr>
                <w:rFonts w:cs="Arial" w:ascii="Arial" w:hAnsi="Arial"/>
              </w:rPr>
              <w:t xml:space="preserve"> training and information sessions to appropriate audiences.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Maintaining a current knowledge of benefit changes and planned welfare reform and the consequences of these in an advice context.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Design and development of information and factsheets on benefits and related policy and practice issues for the public and team and other professionals.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Publicising and promoting the take-up of benefits through public campaigns and events and contributing to Anti- Poverty and Financial Inclusion initiatives.</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January 2021 </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Principal Officer Welfare Rights </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4217"/>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4"/>
            <w:tcBorders/>
            <w:shd w:fill="auto" w:val="clear"/>
          </w:tcPr>
          <w:p>
            <w:pPr>
              <w:pStyle w:val="Normal"/>
              <w:spacing w:lineRule="auto" w:line="240" w:before="60" w:after="60"/>
              <w:rPr>
                <w:rFonts w:ascii="Arial" w:hAnsi="Arial" w:cs="Arial"/>
                <w:b/>
                <w:b/>
                <w:caps/>
              </w:rPr>
            </w:pPr>
            <w:r>
              <w:rPr>
                <w:rFonts w:cs="Arial" w:ascii="Arial" w:hAnsi="Arial"/>
                <w:b/>
                <w:caps/>
              </w:rPr>
              <w:t xml:space="preserve">CHIEF EXECUTIVE’S </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4"/>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Welfare rights officer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 high standard and extensive knowledge of individual contributory, non-contributory and means tested Social Security Benefits, Housing Benefits and Council Tax /Support and Tax Credits including Universal Credit and the Welfare Reform agenda</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 Work Related Exercise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Good numeracy skills in order to calculate entitlement to benefits and tax credits, prepare income and expenditure schedules and understand and challenge benefit and charging assessments and overpayment schedules.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 Work Related Exercise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to identify and analyse complex problems and work cooperatively with customers and partner staff and agencies to identify options and achieve solutions with minimal supervision and support.</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 Work Related 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to independently manage and organise a varied and complex caseload and other duties, to prioritise work appropriately and meet deadlines and keep accurate and timely case records, in accordance with service standards.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possession of a high standard of verbal and written communication skills in English in order to present complex issues in a clear manner and to a standard appropriate for the audience concerned i.e., customers, other staff and the judicial arena.</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 Work Related 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to work sensitively with vulnerable customers in stressful situations and manage their emotional demands and expectations.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to identify and use effectively, relevant information resources including primary legislation, caselaw and guidance to research and prepare cases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 Work Related 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8. </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and willingness to acquire additional knowledge regarding; other discretionary schemes e.g., Local Welfare Provision/Discretionary Housing payments; relevant Council policies and processes e.g. the fairer contributions assessment process and health conditions/disability awareness.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of the process for challenging and appealing decisions. An ability to professionally and confidently represent and advocate for claimants at Tribunal hearings, employing negotiation and influencing skills whilst maintaining the reputation of the Welfare Rights Service and responding appropriately to any new issues arising in the course of the hearing.</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5"/>
            <w:tcBorders>
              <w:bottom w:val="single" w:sz="4" w:space="0" w:color="000000"/>
            </w:tcBorders>
            <w:shd w:fill="auto" w:val="clear"/>
          </w:tcPr>
          <w:p>
            <w:pPr>
              <w:pStyle w:val="Normal"/>
              <w:spacing w:lineRule="auto" w:line="240" w:before="120" w:after="120"/>
              <w:ind w:left="0" w:right="175" w:hanging="0"/>
              <w:rPr/>
            </w:pPr>
            <w:r>
              <w:rPr>
                <w:rFonts w:cs="Arial" w:ascii="Arial" w:hAnsi="Arial"/>
              </w:rPr>
              <w:t>Competence and confidence in working with ICT systems, telephony, video conferencing</w:t>
            </w:r>
            <w:r>
              <w:rPr>
                <w:rFonts w:cs="Arial" w:ascii="Arial" w:hAnsi="Arial"/>
                <w:color w:val="FF0000"/>
              </w:rPr>
              <w:t>,</w:t>
            </w:r>
            <w:r>
              <w:rPr>
                <w:rFonts w:cs="Arial" w:ascii="Arial" w:hAnsi="Arial"/>
              </w:rPr>
              <w:t xml:space="preserve"> word processing and inputting data</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 Work Related 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11. </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ability to work effectively and constructively as part of a team</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Substantial recent welfare rights casework experience including tribunal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Considerable experience of direct contact with the public providing advice or information services in a problem-solving context.</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nature and demands of the postholder’s time are not always predictable and there will be an expectation that work will be required outside normal hours from time to time.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tc>
          <w:tcPr>
            <w:tcW w:w="5812" w:type="dxa"/>
            <w:gridSpan w:val="4"/>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January 2021 </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Principal Officer Welfare Rights </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2024-10-14T09:24:00Z</dcterms:created>
  <dc:creator>Johnson, Andrew</dc:creator>
  <dc:description/>
  <dc:language>en-US</dc:language>
  <cp:lastModifiedBy>Crompton, Rebecca</cp:lastModifiedBy>
  <cp:lastPrinted>1995-11-21T17:41:00Z</cp:lastPrinted>
  <dcterms:modified xsi:type="dcterms:W3CDTF">2024-10-14T09:24:00Z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0x0101000546D9254E1FD443A6C398E2C0B5643E</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