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930040" w:rsidP="003323E1">
            <w:pPr>
              <w:rPr>
                <w:rFonts w:ascii="Arial" w:hAnsi="Arial" w:cs="Arial"/>
              </w:rPr>
            </w:pPr>
            <w:r>
              <w:rPr>
                <w:rFonts w:ascii="Arial" w:hAnsi="Arial" w:cs="Arial"/>
              </w:rPr>
              <w:t>GRADE D</w:t>
            </w:r>
            <w:bookmarkStart w:id="0" w:name="_GoBack"/>
            <w:bookmarkEnd w:id="0"/>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930040"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3"/>
          <w:headerReference w:type="default" r:id="rId14"/>
          <w:footerReference w:type="even" r:id="rId15"/>
          <w:footerReference w:type="default" r:id="rId16"/>
          <w:headerReference w:type="first" r:id="rId17"/>
          <w:footerReference w:type="first" r:id="rId18"/>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GRADE 4</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930040"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93004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6</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93004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0040"/>
    <w:rsid w:val="00936DFC"/>
    <w:rsid w:val="0096242D"/>
    <w:rsid w:val="0096725D"/>
    <w:rsid w:val="00A602A3"/>
    <w:rsid w:val="00AD10F7"/>
    <w:rsid w:val="00AD3039"/>
    <w:rsid w:val="00B51519"/>
    <w:rsid w:val="00B57BEA"/>
    <w:rsid w:val="00BA1C32"/>
    <w:rsid w:val="00C0162C"/>
    <w:rsid w:val="00C42B57"/>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866AC1"/>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2 DS80003</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807e230e7d343c9494e71ce907e74c87">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cec02f5f5cfb7ccc87b4caeeb2b031ec"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ata protection and FOI"/>
          <xsd:enumeration value="Directorate"/>
          <xsd:enumeration value="Early intervention"/>
          <xsd:enumeration value="Early years and childcare"/>
          <xsd:enumeration value="Energy and utilities"/>
          <xsd:enumeration value="External funding"/>
          <xsd:enumeration value="Finance"/>
          <xsd:enumeration value="Free school meals"/>
          <xsd:enumeration value="Governing body clerking and dev"/>
          <xsd:enumeration value="Governor training"/>
          <xsd:enumeration value="Grounds maintenance"/>
          <xsd:enumeration value="Health and safety"/>
          <xsd:enumeration value="Health in schools"/>
          <xsd:enumeration value="HR"/>
          <xsd:enumeration value="ICT"/>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D8E431-3298-48D2-A395-73C62B79B7C2}">
  <ds:schemaRefs>
    <ds:schemaRef ds:uri="http://purl.org/dc/terms/"/>
    <ds:schemaRef ds:uri="d54a8584-4957-4de7-be01-a6e59267132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884f578-b11e-4199-b70d-5f9c45907c4b"/>
    <ds:schemaRef ds:uri="c966ee7c-2876-457d-8871-ef5a25006e3b"/>
    <ds:schemaRef ds:uri="0d2b36a0-59e9-4c67-ad23-967bc637d154"/>
    <ds:schemaRef ds:uri="http://www.w3.org/XML/1998/namespace"/>
    <ds:schemaRef ds:uri="http://purl.org/dc/dcmitype/"/>
  </ds:schemaRefs>
</ds:datastoreItem>
</file>

<file path=customXml/itemProps3.xml><?xml version="1.0" encoding="utf-8"?>
<ds:datastoreItem xmlns:ds="http://schemas.openxmlformats.org/officeDocument/2006/customXml" ds:itemID="{E10392C2-E4A9-47E0-BF72-678AE1FB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6A84F-1F95-45DB-A75A-43BCC49C5DAE}">
  <ds:schemaRefs>
    <ds:schemaRef ds:uri="http://schemas.microsoft.com/sharepoint/v3/contenttype/forms"/>
  </ds:schemaRefs>
</ds:datastoreItem>
</file>

<file path=customXml/itemProps5.xml><?xml version="1.0" encoding="utf-8"?>
<ds:datastoreItem xmlns:ds="http://schemas.openxmlformats.org/officeDocument/2006/customXml" ds:itemID="{16434BDC-77CB-4838-88C2-01DB8D25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Stephanie Hesketh</cp:lastModifiedBy>
  <cp:revision>3</cp:revision>
  <dcterms:created xsi:type="dcterms:W3CDTF">2019-07-08T11:34:00Z</dcterms:created>
  <dcterms:modified xsi:type="dcterms:W3CDTF">2022-01-10T11:54:00Z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http://teamsites.bolton.gov.uk/sites/cs/PPR/HR/ExtranetHRHR/Job%20Description%20and%20Person%20Specification%20-%20Teaching%20Assistant%20Level%202%20DS80003.docx</vt:lpwstr>
  </property>
  <property fmtid="{D5CDD505-2E9C-101B-9397-08002B2CF9AE}" pid="4" name="Order">
    <vt:r8>384800</vt:r8>
  </property>
</Properties>
</file>