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bookmarkStart w:id="0" w:name="_GoBack"/>
            <w:bookmarkStart w:id="1" w:name="_GoBack"/>
            <w:bookmarkEnd w:id="1"/>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7"/>
        <w:gridCol w:w="754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E</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 / Head Teacher</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4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a range of teaching and learning activities in school</w:t>
            </w:r>
          </w:p>
          <w:p>
            <w:pPr>
              <w:pStyle w:val="Normal"/>
              <w:spacing w:lineRule="auto" w:line="240" w:before="0" w:after="0"/>
              <w:rPr/>
            </w:pPr>
            <w:r>
              <w:rPr/>
              <w:t>Provide cover supervision during short-term absences</w:t>
            </w:r>
          </w:p>
          <w:p>
            <w:pPr>
              <w:pStyle w:val="Normal"/>
              <w:spacing w:lineRule="auto" w:line="240" w:before="0" w:after="0"/>
              <w:rPr/>
            </w:pPr>
            <w:r>
              <w:rPr/>
              <w:t>Provide support for individual pupils and groups of pupils in specific areas of the curriculum or during transitions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Develop and promote positive relationships with children, adults and other practitioners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development and effectiveness of work teams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Reflect on and develop practice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deliver and evaluate teaching and learning activities under the direction of a teacher, including to cover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planning, delivery and evaluation of teaching and learning activities under the direction of the teacher, including covering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numeracy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promote pupil performance and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assessment for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Prepare and maintain the learning environment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 and maintain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Liaise with parents, carers and families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Promote children’s well-being and resilience</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 xml:space="preserve">Other Support Duties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 during transitions in their lives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 xml:space="preserve">Support implementation of the curriculum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teaching and learning in a curriculum area</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literacy and numeracy support to enable pupils to access the wider curriculum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gifted and talented pupils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prevention and management of challenging behaviour in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Assist in the administration of medication</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Enable young people to be active citizens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Lead an extra-curricular activity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and support self-directed play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cover for absent colleagues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and supervise travel</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E</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effective support during learning activities through use of appropriate strategies for motivate and challenge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interact with, listen to and positively encourage pupils to learn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deal with respond calmly and promptly to incidents, safeguarding issues and challenging behaviour,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supervise children and young people safely, adapting the learning environment where required according to needs, abilities, and agreed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apply agreed behaviour strategies, responding appropriately to incidents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constructive feedback on a range of issues to colleagues and other professionals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work effectively as part of a team through information-sharing, feedback, problem-resolution and support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use self-evaluation and reflection to learn and develop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operate ICT resources safely and effectively as a learning resource.  Ability to access and use learning programmes and information, and to encourage and support ICT during learning activities, feeding back on pupils’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monitor and provide feedback on pupil participation and progress and evaluate own contribution to the learning activity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structure learning activities, select and prepare learning resources with due regard for ability, inclusion and diversity and learning objectives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work collaboratively with the teacher, colleagues and other professionals to support teaching, learning, well-being and transitions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identify the purpose of learning displays and devise design and content accordingly.  Ability to create the display with due regard for safety and future maintenance, and to evaluate its effectiveness.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children and young people (in relevant age groups)’s expected patterns of development including physical development, communication, intellectual development and learning, social, emotional and behavioural development.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the relevant school curriculum and age-related expectations of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inclusion principles, impact of cultural, social and gender based influences on pupils, and their implications for supporting teaching and learning activities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effective communication strategies and approaches to fostering positive relationships in a variety of settings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Be familiar with and able to set in motion accident/emergency, safety, safeguarding and welfare procedures, according to school/setting policies and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a range of professional and educational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procedures for maintaining appropriate pupil records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literacy and numeracy strategies for relevant age groups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the SEN Code of Practice and of its implications in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Relevant 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Tahoma"/>
              </w:rPr>
              <w:t xml:space="preserve">Holder, working towards or willing to work towards an NVQ Level 3, BTEC Level 3 </w:t>
            </w:r>
            <w:r>
              <w:rPr>
                <w:rFonts w:cs="Tahoma"/>
                <w:b/>
                <w:bCs/>
              </w:rPr>
              <w:t>or equivalent</w:t>
            </w:r>
            <w:r>
              <w:rPr>
                <w:rFonts w:cs="Tahoma"/>
              </w:rPr>
              <w:t xml:space="preserve"> in Teaching Assistant or Supporting Teaching and Learning in Schools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assessment for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jc w:val="both"/>
              <w:rPr>
                <w:rFonts w:cs="Arial"/>
              </w:rPr>
            </w:pPr>
            <w:r>
              <w:rPr>
                <w:rFonts w:cs="Arial"/>
              </w:rPr>
              <w:t>Knowledge and understanding of managing change and transitions with pupils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supporting teaching and learning in specific curriculum areas or leading extra-curricular activities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2023-08-16T11:16:00Z</dcterms:created>
  <dc:creator>Aaron.Rullow@bolton.gov.uk</dc:creator>
  <dc:description/>
  <dc:language>en-US</dc:language>
  <cp:lastModifiedBy>Keely Atkinson</cp:lastModifiedBy>
  <cp:lastPrinted>1995-11-21T17:41:00Z</cp:lastPrinted>
  <dcterms:modified xsi:type="dcterms:W3CDTF">2023-08-16T11:16:00Z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