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EC" w:rsidRPr="007D5155" w:rsidRDefault="00D071EC" w:rsidP="00D071EC">
      <w:pPr>
        <w:jc w:val="center"/>
        <w:rPr>
          <w:rFonts w:ascii="SassoonPrimaryInfant" w:hAnsi="SassoonPrimaryInfant" w:cs="Arial"/>
          <w:b/>
          <w:bCs/>
          <w:color w:val="6699FF"/>
        </w:rPr>
      </w:pPr>
    </w:p>
    <w:p w:rsidR="00D071EC" w:rsidRPr="008A5C6A" w:rsidRDefault="008A5C6A" w:rsidP="008677D3">
      <w:pPr>
        <w:ind w:left="2880" w:firstLine="720"/>
        <w:rPr>
          <w:rFonts w:ascii="Arial" w:hAnsi="Arial" w:cs="Arial"/>
          <w:b/>
          <w:bCs/>
        </w:rPr>
      </w:pPr>
      <w:r w:rsidRPr="008A5C6A">
        <w:rPr>
          <w:rFonts w:ascii="Arial" w:hAnsi="Arial" w:cs="Arial"/>
          <w:b/>
          <w:bCs/>
        </w:rPr>
        <w:t>HIGHFIELD PRIMARY SCHOOL</w:t>
      </w:r>
    </w:p>
    <w:p w:rsidR="008677D3" w:rsidRDefault="008677D3" w:rsidP="001D3E20">
      <w:pPr>
        <w:rPr>
          <w:rFonts w:ascii="Arial" w:hAnsi="Arial" w:cs="Arial"/>
          <w:b/>
          <w:bCs/>
        </w:rPr>
      </w:pPr>
    </w:p>
    <w:p w:rsidR="008677D3" w:rsidRDefault="008677D3" w:rsidP="00D071EC">
      <w:pPr>
        <w:jc w:val="center"/>
        <w:rPr>
          <w:rFonts w:ascii="Arial" w:hAnsi="Arial" w:cs="Arial"/>
          <w:b/>
          <w:bCs/>
        </w:rPr>
      </w:pPr>
    </w:p>
    <w:p w:rsidR="008677D3" w:rsidRDefault="008677D3" w:rsidP="00D071EC">
      <w:pPr>
        <w:jc w:val="center"/>
        <w:rPr>
          <w:rFonts w:ascii="Arial" w:hAnsi="Arial" w:cs="Arial"/>
          <w:b/>
          <w:bCs/>
        </w:rPr>
      </w:pPr>
    </w:p>
    <w:p w:rsidR="008677D3" w:rsidRDefault="001D3E20" w:rsidP="00D071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219AB501">
            <wp:extent cx="1419225" cy="1905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77D3" w:rsidRDefault="008677D3" w:rsidP="00D071EC">
      <w:pPr>
        <w:jc w:val="center"/>
        <w:rPr>
          <w:rFonts w:ascii="Arial" w:hAnsi="Arial" w:cs="Arial"/>
          <w:b/>
          <w:bCs/>
        </w:rPr>
      </w:pPr>
    </w:p>
    <w:p w:rsidR="008677D3" w:rsidRDefault="008677D3" w:rsidP="001D3E20">
      <w:pPr>
        <w:rPr>
          <w:rFonts w:ascii="Arial" w:hAnsi="Arial" w:cs="Arial"/>
          <w:b/>
          <w:bCs/>
        </w:rPr>
      </w:pPr>
    </w:p>
    <w:p w:rsidR="008677D3" w:rsidRDefault="008677D3" w:rsidP="00D071EC">
      <w:pPr>
        <w:jc w:val="center"/>
        <w:rPr>
          <w:rFonts w:ascii="Arial" w:hAnsi="Arial" w:cs="Arial"/>
          <w:b/>
          <w:bCs/>
        </w:rPr>
      </w:pPr>
    </w:p>
    <w:p w:rsidR="00D071EC" w:rsidRPr="008A5C6A" w:rsidRDefault="008A5C6A" w:rsidP="00D071EC">
      <w:pPr>
        <w:jc w:val="center"/>
        <w:rPr>
          <w:rFonts w:ascii="Arial" w:hAnsi="Arial" w:cs="Arial"/>
          <w:b/>
          <w:bCs/>
        </w:rPr>
      </w:pPr>
      <w:r w:rsidRPr="008A5C6A">
        <w:rPr>
          <w:rFonts w:ascii="Arial" w:hAnsi="Arial" w:cs="Arial"/>
          <w:b/>
          <w:bCs/>
        </w:rPr>
        <w:t>“</w:t>
      </w:r>
      <w:r w:rsidR="001D3E20">
        <w:rPr>
          <w:rFonts w:ascii="Arial" w:hAnsi="Arial" w:cs="Arial"/>
          <w:b/>
          <w:bCs/>
        </w:rPr>
        <w:t xml:space="preserve">WHERE </w:t>
      </w:r>
      <w:r w:rsidRPr="008A5C6A">
        <w:rPr>
          <w:rFonts w:ascii="Arial" w:hAnsi="Arial" w:cs="Arial"/>
          <w:b/>
          <w:bCs/>
        </w:rPr>
        <w:t>HAPPY CHILDREN LEARN WELL”</w:t>
      </w:r>
    </w:p>
    <w:p w:rsidR="00D071EC" w:rsidRDefault="00D071EC" w:rsidP="00D071EC">
      <w:pPr>
        <w:jc w:val="center"/>
        <w:rPr>
          <w:rFonts w:ascii="Arial" w:hAnsi="Arial" w:cs="Arial"/>
          <w:b/>
          <w:bCs/>
          <w:color w:val="6699FF"/>
        </w:rPr>
      </w:pPr>
    </w:p>
    <w:p w:rsidR="00D071EC" w:rsidRDefault="00D071EC" w:rsidP="00D071EC">
      <w:pPr>
        <w:jc w:val="center"/>
        <w:rPr>
          <w:rFonts w:ascii="Arial" w:hAnsi="Arial" w:cs="Arial"/>
          <w:b/>
          <w:bCs/>
          <w:color w:val="6699FF"/>
        </w:rPr>
      </w:pPr>
    </w:p>
    <w:p w:rsidR="00D071EC" w:rsidRPr="00576FCD" w:rsidRDefault="00D071EC" w:rsidP="00D071EC">
      <w:pPr>
        <w:rPr>
          <w:rFonts w:asciiTheme="minorHAnsi" w:hAnsiTheme="minorHAnsi" w:cstheme="minorHAnsi"/>
          <w:b/>
          <w:sz w:val="24"/>
          <w:szCs w:val="24"/>
        </w:rPr>
      </w:pPr>
      <w:r w:rsidRPr="00576FCD">
        <w:rPr>
          <w:rFonts w:asciiTheme="minorHAnsi" w:hAnsiTheme="minorHAnsi" w:cstheme="minorHAnsi"/>
          <w:b/>
          <w:sz w:val="24"/>
          <w:szCs w:val="24"/>
        </w:rPr>
        <w:t>Job Context:</w:t>
      </w:r>
    </w:p>
    <w:p w:rsidR="00D071EC" w:rsidRPr="00576FCD" w:rsidRDefault="00C35D77" w:rsidP="00D071EC">
      <w:pPr>
        <w:jc w:val="both"/>
        <w:rPr>
          <w:rFonts w:asciiTheme="minorHAnsi" w:hAnsiTheme="minorHAnsi" w:cstheme="minorHAnsi"/>
          <w:sz w:val="24"/>
          <w:szCs w:val="24"/>
        </w:rPr>
      </w:pPr>
      <w:r w:rsidRPr="00576FCD">
        <w:rPr>
          <w:rFonts w:asciiTheme="minorHAnsi" w:hAnsiTheme="minorHAnsi" w:cstheme="minorHAnsi"/>
          <w:sz w:val="24"/>
          <w:szCs w:val="24"/>
        </w:rPr>
        <w:t>Highfield</w:t>
      </w:r>
      <w:r w:rsidR="00A059C2" w:rsidRPr="00576FCD">
        <w:rPr>
          <w:rFonts w:asciiTheme="minorHAnsi" w:hAnsiTheme="minorHAnsi" w:cstheme="minorHAnsi"/>
          <w:sz w:val="24"/>
          <w:szCs w:val="24"/>
        </w:rPr>
        <w:t xml:space="preserve"> is a good</w:t>
      </w:r>
      <w:r w:rsidRPr="00576FCD">
        <w:rPr>
          <w:rFonts w:asciiTheme="minorHAnsi" w:hAnsiTheme="minorHAnsi" w:cstheme="minorHAnsi"/>
          <w:sz w:val="24"/>
          <w:szCs w:val="24"/>
        </w:rPr>
        <w:t xml:space="preserve"> school</w:t>
      </w:r>
      <w:r w:rsidR="0014239B" w:rsidRPr="00576FCD">
        <w:rPr>
          <w:rFonts w:asciiTheme="minorHAnsi" w:hAnsiTheme="minorHAnsi" w:cstheme="minorHAnsi"/>
          <w:sz w:val="24"/>
          <w:szCs w:val="24"/>
        </w:rPr>
        <w:t xml:space="preserve"> (OFSTED, 2022</w:t>
      </w:r>
      <w:r w:rsidR="00A059C2" w:rsidRPr="00576FCD">
        <w:rPr>
          <w:rFonts w:asciiTheme="minorHAnsi" w:hAnsiTheme="minorHAnsi" w:cstheme="minorHAnsi"/>
          <w:sz w:val="24"/>
          <w:szCs w:val="24"/>
        </w:rPr>
        <w:t>)</w:t>
      </w:r>
      <w:r w:rsidRPr="00576FCD">
        <w:rPr>
          <w:rFonts w:asciiTheme="minorHAnsi" w:hAnsiTheme="minorHAnsi" w:cstheme="minorHAnsi"/>
          <w:sz w:val="24"/>
          <w:szCs w:val="24"/>
        </w:rPr>
        <w:t xml:space="preserve"> with an excellent reputation that is valued by the local community. It was opened in 1935, extended in 1996 and an extensive build creating 5 new classrooms, an ICT suite and outdoor cla</w:t>
      </w:r>
      <w:r w:rsidR="00E92B3F" w:rsidRPr="00576FCD">
        <w:rPr>
          <w:rFonts w:asciiTheme="minorHAnsi" w:hAnsiTheme="minorHAnsi" w:cstheme="minorHAnsi"/>
          <w:sz w:val="24"/>
          <w:szCs w:val="24"/>
        </w:rPr>
        <w:t xml:space="preserve">ssroom was completed in </w:t>
      </w:r>
      <w:r w:rsidR="00FE47FF" w:rsidRPr="00576FCD">
        <w:rPr>
          <w:rFonts w:asciiTheme="minorHAnsi" w:hAnsiTheme="minorHAnsi" w:cstheme="minorHAnsi"/>
          <w:sz w:val="24"/>
          <w:szCs w:val="24"/>
        </w:rPr>
        <w:t>October 2012.  We accommodate 60</w:t>
      </w:r>
      <w:r w:rsidRPr="00576FCD">
        <w:rPr>
          <w:rFonts w:asciiTheme="minorHAnsi" w:hAnsiTheme="minorHAnsi" w:cstheme="minorHAnsi"/>
          <w:sz w:val="24"/>
          <w:szCs w:val="24"/>
        </w:rPr>
        <w:t xml:space="preserve"> children in </w:t>
      </w:r>
      <w:r w:rsidR="00FE47FF" w:rsidRPr="00576FCD">
        <w:rPr>
          <w:rFonts w:asciiTheme="minorHAnsi" w:hAnsiTheme="minorHAnsi" w:cstheme="minorHAnsi"/>
          <w:sz w:val="24"/>
          <w:szCs w:val="24"/>
        </w:rPr>
        <w:t>each year group.</w:t>
      </w:r>
    </w:p>
    <w:p w:rsidR="00C35D77" w:rsidRPr="00576FCD" w:rsidRDefault="00C35D77" w:rsidP="00D071E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071EC" w:rsidRPr="00576FCD" w:rsidRDefault="00D071EC" w:rsidP="00D071EC">
      <w:pPr>
        <w:rPr>
          <w:rFonts w:asciiTheme="minorHAnsi" w:hAnsiTheme="minorHAnsi" w:cstheme="minorHAnsi"/>
          <w:sz w:val="24"/>
          <w:szCs w:val="24"/>
        </w:rPr>
      </w:pPr>
      <w:r w:rsidRPr="00576FC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C5651F" w:rsidRPr="00576FCD">
        <w:rPr>
          <w:rFonts w:asciiTheme="minorHAnsi" w:hAnsiTheme="minorHAnsi" w:cstheme="minorHAnsi"/>
          <w:sz w:val="24"/>
          <w:szCs w:val="24"/>
        </w:rPr>
        <w:t>At Highfield Primary</w:t>
      </w:r>
      <w:r w:rsidRPr="00576FCD">
        <w:rPr>
          <w:rFonts w:asciiTheme="minorHAnsi" w:hAnsiTheme="minorHAnsi" w:cstheme="minorHAnsi"/>
          <w:sz w:val="24"/>
          <w:szCs w:val="24"/>
        </w:rPr>
        <w:t xml:space="preserve"> School we believe that ‘Happy</w:t>
      </w:r>
      <w:r w:rsidR="001A3270" w:rsidRPr="00576FCD">
        <w:rPr>
          <w:rFonts w:asciiTheme="minorHAnsi" w:hAnsiTheme="minorHAnsi" w:cstheme="minorHAnsi"/>
          <w:sz w:val="24"/>
          <w:szCs w:val="24"/>
        </w:rPr>
        <w:t xml:space="preserve"> children learn well</w:t>
      </w:r>
      <w:r w:rsidRPr="00576FCD">
        <w:rPr>
          <w:rFonts w:asciiTheme="minorHAnsi" w:hAnsiTheme="minorHAnsi" w:cstheme="minorHAnsi"/>
          <w:sz w:val="24"/>
          <w:szCs w:val="24"/>
        </w:rPr>
        <w:t>’.  In order to enable our children to achieve their best we will:</w:t>
      </w:r>
    </w:p>
    <w:p w:rsidR="00D071EC" w:rsidRPr="00576FCD" w:rsidRDefault="00D071EC" w:rsidP="00D071EC">
      <w:pPr>
        <w:rPr>
          <w:rFonts w:asciiTheme="minorHAnsi" w:hAnsiTheme="minorHAnsi" w:cstheme="minorHAnsi"/>
          <w:sz w:val="24"/>
          <w:szCs w:val="24"/>
        </w:rPr>
      </w:pPr>
    </w:p>
    <w:p w:rsidR="00D071EC" w:rsidRPr="00576FCD" w:rsidRDefault="00D071EC" w:rsidP="00D071E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76FCD">
        <w:rPr>
          <w:rFonts w:asciiTheme="minorHAnsi" w:hAnsiTheme="minorHAnsi" w:cstheme="minorHAnsi"/>
          <w:sz w:val="24"/>
          <w:szCs w:val="24"/>
        </w:rPr>
        <w:t>ensure that our school is a place where everyone feels happy, safe, valued and respected;</w:t>
      </w:r>
    </w:p>
    <w:p w:rsidR="00D071EC" w:rsidRPr="00576FCD" w:rsidRDefault="00D071EC" w:rsidP="00D071E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76FCD">
        <w:rPr>
          <w:rFonts w:asciiTheme="minorHAnsi" w:hAnsiTheme="minorHAnsi" w:cstheme="minorHAnsi"/>
          <w:sz w:val="24"/>
          <w:szCs w:val="24"/>
        </w:rPr>
        <w:t>help everyone in school to be the best they can be in every way;</w:t>
      </w:r>
    </w:p>
    <w:p w:rsidR="00D071EC" w:rsidRPr="00576FCD" w:rsidRDefault="00D071EC" w:rsidP="00D071E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76FCD">
        <w:rPr>
          <w:rFonts w:asciiTheme="minorHAnsi" w:hAnsiTheme="minorHAnsi" w:cstheme="minorHAnsi"/>
          <w:sz w:val="24"/>
          <w:szCs w:val="24"/>
        </w:rPr>
        <w:t>nurture sensitive relationships between our school, families and others who support us;</w:t>
      </w:r>
    </w:p>
    <w:p w:rsidR="00D071EC" w:rsidRPr="00576FCD" w:rsidRDefault="00D071EC" w:rsidP="00D071E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76FCD">
        <w:rPr>
          <w:rFonts w:asciiTheme="minorHAnsi" w:hAnsiTheme="minorHAnsi" w:cstheme="minorHAnsi"/>
          <w:sz w:val="24"/>
          <w:szCs w:val="24"/>
        </w:rPr>
        <w:t>have fun and enjoy learning in a meaningful way, sharing a sense of delight in our achievements;</w:t>
      </w:r>
    </w:p>
    <w:p w:rsidR="00D071EC" w:rsidRPr="00576FCD" w:rsidRDefault="00D071EC" w:rsidP="00D071E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76FCD">
        <w:rPr>
          <w:rFonts w:asciiTheme="minorHAnsi" w:hAnsiTheme="minorHAnsi" w:cstheme="minorHAnsi"/>
          <w:sz w:val="24"/>
          <w:szCs w:val="24"/>
        </w:rPr>
        <w:t>support our children in becoming independent and responsible learners who are able to make good choices;</w:t>
      </w:r>
    </w:p>
    <w:p w:rsidR="00D071EC" w:rsidRPr="00576FCD" w:rsidRDefault="00D071EC" w:rsidP="00D071E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76FCD">
        <w:rPr>
          <w:rFonts w:asciiTheme="minorHAnsi" w:hAnsiTheme="minorHAnsi" w:cstheme="minorHAnsi"/>
          <w:sz w:val="24"/>
          <w:szCs w:val="24"/>
        </w:rPr>
        <w:t>develop</w:t>
      </w:r>
      <w:proofErr w:type="gramEnd"/>
      <w:r w:rsidRPr="00576FCD">
        <w:rPr>
          <w:rFonts w:asciiTheme="minorHAnsi" w:hAnsiTheme="minorHAnsi" w:cstheme="minorHAnsi"/>
          <w:sz w:val="24"/>
          <w:szCs w:val="24"/>
        </w:rPr>
        <w:t xml:space="preserve"> skills for life, understanding the role we play in our community and beyond.</w:t>
      </w:r>
    </w:p>
    <w:p w:rsidR="00D071EC" w:rsidRPr="00576FCD" w:rsidRDefault="00D071EC" w:rsidP="00D071EC">
      <w:pPr>
        <w:rPr>
          <w:rFonts w:asciiTheme="minorHAnsi" w:hAnsiTheme="minorHAnsi" w:cstheme="minorHAnsi"/>
          <w:sz w:val="24"/>
          <w:szCs w:val="24"/>
        </w:rPr>
      </w:pPr>
      <w:r w:rsidRPr="00576FCD">
        <w:rPr>
          <w:rFonts w:asciiTheme="minorHAnsi" w:hAnsiTheme="minorHAnsi" w:cstheme="minorHAnsi"/>
          <w:sz w:val="24"/>
          <w:szCs w:val="24"/>
        </w:rPr>
        <w:t>These aims underpin everything we do in school and inform the choices we make.</w:t>
      </w:r>
    </w:p>
    <w:p w:rsidR="00D071EC" w:rsidRPr="00576FCD" w:rsidRDefault="00D071EC" w:rsidP="00D071EC">
      <w:pPr>
        <w:rPr>
          <w:rFonts w:asciiTheme="minorHAnsi" w:hAnsiTheme="minorHAnsi" w:cstheme="minorHAnsi"/>
          <w:sz w:val="24"/>
          <w:szCs w:val="24"/>
        </w:rPr>
      </w:pPr>
    </w:p>
    <w:p w:rsidR="00D071EC" w:rsidRPr="00576FCD" w:rsidRDefault="00D071EC" w:rsidP="00D071EC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 w:rsidRPr="00576FCD">
        <w:rPr>
          <w:rFonts w:asciiTheme="minorHAnsi" w:hAnsiTheme="minorHAnsi" w:cstheme="minorHAnsi"/>
          <w:b/>
          <w:sz w:val="24"/>
          <w:szCs w:val="24"/>
        </w:rPr>
        <w:t xml:space="preserve">Job Title: </w:t>
      </w:r>
      <w:r w:rsidRPr="00576FCD">
        <w:rPr>
          <w:rFonts w:asciiTheme="minorHAnsi" w:hAnsiTheme="minorHAnsi" w:cstheme="minorHAnsi"/>
          <w:b/>
          <w:sz w:val="24"/>
          <w:szCs w:val="24"/>
        </w:rPr>
        <w:tab/>
      </w:r>
      <w:r w:rsidR="00CB05E6" w:rsidRPr="00576FCD">
        <w:rPr>
          <w:rFonts w:asciiTheme="minorHAnsi" w:hAnsiTheme="minorHAnsi" w:cstheme="minorHAnsi"/>
          <w:sz w:val="24"/>
          <w:szCs w:val="24"/>
        </w:rPr>
        <w:t>KS2</w:t>
      </w:r>
      <w:r w:rsidR="008407E6" w:rsidRPr="00576FCD">
        <w:rPr>
          <w:rFonts w:asciiTheme="minorHAnsi" w:hAnsiTheme="minorHAnsi" w:cstheme="minorHAnsi"/>
          <w:sz w:val="24"/>
          <w:szCs w:val="24"/>
        </w:rPr>
        <w:t xml:space="preserve"> </w:t>
      </w:r>
      <w:r w:rsidR="00FE47FF" w:rsidRPr="00576FCD">
        <w:rPr>
          <w:rFonts w:asciiTheme="minorHAnsi" w:hAnsiTheme="minorHAnsi" w:cstheme="minorHAnsi"/>
          <w:sz w:val="24"/>
          <w:szCs w:val="24"/>
        </w:rPr>
        <w:t>Class Teacher – T1-T9</w:t>
      </w:r>
    </w:p>
    <w:p w:rsidR="00D071EC" w:rsidRPr="00576FCD" w:rsidRDefault="00D071EC" w:rsidP="00D071EC">
      <w:pPr>
        <w:rPr>
          <w:rFonts w:asciiTheme="minorHAnsi" w:hAnsiTheme="minorHAnsi" w:cstheme="minorHAnsi"/>
          <w:sz w:val="24"/>
          <w:szCs w:val="24"/>
        </w:rPr>
      </w:pPr>
    </w:p>
    <w:p w:rsidR="00D071EC" w:rsidRPr="00576FCD" w:rsidRDefault="00D071EC" w:rsidP="00D071EC">
      <w:pPr>
        <w:rPr>
          <w:rFonts w:asciiTheme="minorHAnsi" w:hAnsiTheme="minorHAnsi" w:cstheme="minorHAnsi"/>
          <w:sz w:val="24"/>
          <w:szCs w:val="24"/>
        </w:rPr>
      </w:pPr>
      <w:r w:rsidRPr="00576FCD">
        <w:rPr>
          <w:rFonts w:asciiTheme="minorHAnsi" w:hAnsiTheme="minorHAnsi" w:cstheme="minorHAnsi"/>
          <w:b/>
          <w:sz w:val="24"/>
          <w:szCs w:val="24"/>
        </w:rPr>
        <w:t>Reporting to:</w:t>
      </w:r>
      <w:r w:rsidRPr="00576FCD">
        <w:rPr>
          <w:rFonts w:asciiTheme="minorHAnsi" w:hAnsiTheme="minorHAnsi" w:cstheme="minorHAnsi"/>
          <w:sz w:val="24"/>
          <w:szCs w:val="24"/>
        </w:rPr>
        <w:tab/>
      </w:r>
      <w:r w:rsidR="00C5651F" w:rsidRPr="00576FC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76FCD">
        <w:rPr>
          <w:rFonts w:asciiTheme="minorHAnsi" w:hAnsiTheme="minorHAnsi" w:cstheme="minorHAnsi"/>
          <w:sz w:val="24"/>
          <w:szCs w:val="24"/>
        </w:rPr>
        <w:t>Headteacher</w:t>
      </w:r>
      <w:proofErr w:type="spellEnd"/>
      <w:r w:rsidRPr="00576FCD">
        <w:rPr>
          <w:rFonts w:asciiTheme="minorHAnsi" w:hAnsiTheme="minorHAnsi" w:cstheme="minorHAnsi"/>
          <w:sz w:val="24"/>
          <w:szCs w:val="24"/>
        </w:rPr>
        <w:t xml:space="preserve">, Deputy </w:t>
      </w:r>
      <w:proofErr w:type="spellStart"/>
      <w:r w:rsidRPr="00576FCD">
        <w:rPr>
          <w:rFonts w:asciiTheme="minorHAnsi" w:hAnsiTheme="minorHAnsi" w:cstheme="minorHAnsi"/>
          <w:sz w:val="24"/>
          <w:szCs w:val="24"/>
        </w:rPr>
        <w:t>Headteacher</w:t>
      </w:r>
      <w:proofErr w:type="spellEnd"/>
    </w:p>
    <w:p w:rsidR="00D071EC" w:rsidRPr="00576FCD" w:rsidRDefault="00D071EC" w:rsidP="00D071EC">
      <w:pPr>
        <w:rPr>
          <w:rFonts w:asciiTheme="minorHAnsi" w:hAnsiTheme="minorHAnsi" w:cstheme="minorHAnsi"/>
          <w:sz w:val="24"/>
          <w:szCs w:val="24"/>
        </w:rPr>
      </w:pPr>
    </w:p>
    <w:p w:rsidR="00D071EC" w:rsidRPr="00576FCD" w:rsidRDefault="00D071EC" w:rsidP="00D071EC">
      <w:pPr>
        <w:rPr>
          <w:rFonts w:asciiTheme="minorHAnsi" w:hAnsiTheme="minorHAnsi" w:cstheme="minorHAnsi"/>
          <w:sz w:val="24"/>
          <w:szCs w:val="24"/>
        </w:rPr>
      </w:pPr>
      <w:r w:rsidRPr="00576FCD">
        <w:rPr>
          <w:rFonts w:asciiTheme="minorHAnsi" w:hAnsiTheme="minorHAnsi" w:cstheme="minorHAnsi"/>
          <w:b/>
          <w:sz w:val="24"/>
          <w:szCs w:val="24"/>
        </w:rPr>
        <w:t xml:space="preserve">Key links: </w:t>
      </w:r>
      <w:r w:rsidRPr="00576FCD">
        <w:rPr>
          <w:rFonts w:asciiTheme="minorHAnsi" w:hAnsiTheme="minorHAnsi" w:cstheme="minorHAnsi"/>
          <w:b/>
          <w:sz w:val="24"/>
          <w:szCs w:val="24"/>
        </w:rPr>
        <w:tab/>
      </w:r>
      <w:r w:rsidRPr="00576FCD">
        <w:rPr>
          <w:rFonts w:asciiTheme="minorHAnsi" w:hAnsiTheme="minorHAnsi" w:cstheme="minorHAnsi"/>
          <w:b/>
          <w:sz w:val="24"/>
          <w:szCs w:val="24"/>
        </w:rPr>
        <w:tab/>
      </w:r>
      <w:r w:rsidR="00C5651F" w:rsidRPr="00576FCD">
        <w:rPr>
          <w:rFonts w:asciiTheme="minorHAnsi" w:hAnsiTheme="minorHAnsi" w:cstheme="minorHAnsi"/>
          <w:sz w:val="24"/>
          <w:szCs w:val="24"/>
        </w:rPr>
        <w:t>Other teachers in Key Stage</w:t>
      </w:r>
      <w:r w:rsidR="008407E6" w:rsidRPr="00576FCD">
        <w:rPr>
          <w:rFonts w:asciiTheme="minorHAnsi" w:hAnsiTheme="minorHAnsi" w:cstheme="minorHAnsi"/>
          <w:sz w:val="24"/>
          <w:szCs w:val="24"/>
        </w:rPr>
        <w:t>, SENCO</w:t>
      </w:r>
      <w:r w:rsidRPr="00576FCD">
        <w:rPr>
          <w:rFonts w:asciiTheme="minorHAnsi" w:hAnsiTheme="minorHAnsi" w:cstheme="minorHAnsi"/>
          <w:sz w:val="24"/>
          <w:szCs w:val="24"/>
        </w:rPr>
        <w:t>, TAs</w:t>
      </w:r>
      <w:r w:rsidRPr="00576FCD">
        <w:rPr>
          <w:rFonts w:asciiTheme="minorHAnsi" w:hAnsiTheme="minorHAnsi" w:cstheme="minorHAnsi"/>
          <w:sz w:val="24"/>
          <w:szCs w:val="24"/>
        </w:rPr>
        <w:tab/>
      </w:r>
    </w:p>
    <w:p w:rsidR="00D071EC" w:rsidRPr="00576FCD" w:rsidRDefault="00D071EC" w:rsidP="00D071EC">
      <w:pPr>
        <w:rPr>
          <w:rFonts w:asciiTheme="minorHAnsi" w:hAnsiTheme="minorHAnsi" w:cstheme="minorHAnsi"/>
          <w:sz w:val="24"/>
          <w:szCs w:val="24"/>
        </w:rPr>
      </w:pPr>
    </w:p>
    <w:p w:rsidR="00D071EC" w:rsidRPr="00576FCD" w:rsidRDefault="00D071EC" w:rsidP="00D071EC">
      <w:pPr>
        <w:pStyle w:val="Heading4"/>
        <w:rPr>
          <w:rFonts w:asciiTheme="minorHAnsi" w:hAnsiTheme="minorHAnsi" w:cstheme="minorHAnsi"/>
          <w:sz w:val="24"/>
          <w:szCs w:val="24"/>
        </w:rPr>
      </w:pPr>
      <w:r w:rsidRPr="00576FCD">
        <w:rPr>
          <w:rFonts w:asciiTheme="minorHAnsi" w:hAnsiTheme="minorHAnsi" w:cstheme="minorHAnsi"/>
          <w:sz w:val="24"/>
          <w:szCs w:val="24"/>
        </w:rPr>
        <w:t>Responsibilities</w:t>
      </w:r>
    </w:p>
    <w:p w:rsidR="00D071EC" w:rsidRPr="00AB11AC" w:rsidRDefault="00D071EC" w:rsidP="00D071EC">
      <w:pPr>
        <w:rPr>
          <w:rFonts w:ascii="Trebuchet MS" w:hAnsi="Trebuchet MS" w:cs="Tahoma"/>
          <w:sz w:val="22"/>
          <w:szCs w:val="22"/>
        </w:rPr>
      </w:pPr>
    </w:p>
    <w:p w:rsidR="007D2D6A" w:rsidRPr="00576FCD" w:rsidRDefault="00D071EC" w:rsidP="00D071EC">
      <w:pPr>
        <w:rPr>
          <w:rFonts w:asciiTheme="minorHAnsi" w:hAnsiTheme="minorHAnsi" w:cstheme="minorHAnsi"/>
          <w:sz w:val="24"/>
          <w:szCs w:val="24"/>
        </w:rPr>
      </w:pPr>
      <w:r w:rsidRPr="00576FCD">
        <w:rPr>
          <w:rFonts w:asciiTheme="minorHAnsi" w:hAnsiTheme="minorHAnsi" w:cstheme="minorHAnsi"/>
          <w:sz w:val="24"/>
          <w:szCs w:val="24"/>
        </w:rPr>
        <w:t>Duties are in accordance with the requirements of the School Teacher’s Pay and Conditions Document, relevant conditions of employment, National Curriculum requireme</w:t>
      </w:r>
      <w:r w:rsidR="00B2656D" w:rsidRPr="00576FCD">
        <w:rPr>
          <w:rFonts w:asciiTheme="minorHAnsi" w:hAnsiTheme="minorHAnsi" w:cstheme="minorHAnsi"/>
          <w:sz w:val="24"/>
          <w:szCs w:val="24"/>
        </w:rPr>
        <w:t>nts, the School Improvement Plan</w:t>
      </w:r>
      <w:r w:rsidRPr="00576FCD">
        <w:rPr>
          <w:rFonts w:asciiTheme="minorHAnsi" w:hAnsiTheme="minorHAnsi" w:cstheme="minorHAnsi"/>
          <w:sz w:val="24"/>
          <w:szCs w:val="24"/>
        </w:rPr>
        <w:t xml:space="preserve"> and the agreed policies and schemes established by the staff and governing body.</w:t>
      </w:r>
    </w:p>
    <w:p w:rsidR="00576FCD" w:rsidRDefault="00D071EC" w:rsidP="00576FCD">
      <w:pPr>
        <w:rPr>
          <w:rFonts w:ascii="Trebuchet MS" w:hAnsi="Trebuchet MS" w:cs="Tahoma"/>
          <w:sz w:val="22"/>
          <w:szCs w:val="22"/>
        </w:rPr>
      </w:pPr>
      <w:r w:rsidRPr="00AB11AC">
        <w:rPr>
          <w:rFonts w:ascii="Trebuchet MS" w:hAnsi="Trebuchet MS" w:cs="Tahoma"/>
          <w:sz w:val="22"/>
          <w:szCs w:val="22"/>
        </w:rPr>
        <w:t xml:space="preserve"> </w:t>
      </w:r>
    </w:p>
    <w:p w:rsidR="00576FCD" w:rsidRPr="00576FCD" w:rsidRDefault="00576FCD" w:rsidP="00576FCD">
      <w:pPr>
        <w:rPr>
          <w:rFonts w:ascii="Trebuchet MS" w:hAnsi="Trebuchet MS" w:cs="Tahoma"/>
          <w:sz w:val="22"/>
          <w:szCs w:val="22"/>
        </w:rPr>
      </w:pPr>
      <w:bookmarkStart w:id="0" w:name="_GoBack"/>
      <w:bookmarkEnd w:id="0"/>
    </w:p>
    <w:p w:rsidR="00576FCD" w:rsidRPr="00576FCD" w:rsidRDefault="00576FCD" w:rsidP="00576FC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76FCD">
        <w:rPr>
          <w:rFonts w:ascii="Calibri" w:hAnsi="Calibri" w:cs="Calibri"/>
          <w:b/>
          <w:bCs/>
          <w:sz w:val="24"/>
          <w:szCs w:val="24"/>
        </w:rPr>
        <w:t>DUTIES:</w:t>
      </w:r>
    </w:p>
    <w:p w:rsidR="00576FCD" w:rsidRPr="00576FCD" w:rsidRDefault="00576FCD" w:rsidP="00576FCD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76FCD">
        <w:rPr>
          <w:rFonts w:ascii="Calibri" w:hAnsi="Calibri" w:cs="Calibri"/>
          <w:b/>
          <w:bCs/>
          <w:sz w:val="24"/>
          <w:szCs w:val="24"/>
        </w:rPr>
        <w:t>A</w:t>
      </w:r>
      <w:r w:rsidRPr="00576FCD">
        <w:rPr>
          <w:rFonts w:ascii="Calibri" w:hAnsi="Calibri" w:cs="Calibri"/>
          <w:b/>
          <w:bCs/>
          <w:sz w:val="24"/>
          <w:szCs w:val="24"/>
        </w:rPr>
        <w:tab/>
      </w:r>
      <w:r w:rsidRPr="00576FCD">
        <w:rPr>
          <w:rFonts w:ascii="Calibri" w:hAnsi="Calibri" w:cs="Calibri"/>
          <w:bCs/>
          <w:color w:val="548DD4" w:themeColor="text2" w:themeTint="99"/>
          <w:sz w:val="24"/>
          <w:szCs w:val="24"/>
        </w:rPr>
        <w:t>Leadership of the School</w:t>
      </w:r>
    </w:p>
    <w:p w:rsidR="00576FCD" w:rsidRPr="00576FCD" w:rsidRDefault="00576FCD" w:rsidP="00576FCD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76FCD">
        <w:rPr>
          <w:rFonts w:ascii="Calibri" w:hAnsi="Calibri" w:cs="Calibri"/>
          <w:sz w:val="24"/>
          <w:szCs w:val="24"/>
        </w:rPr>
        <w:t>Motivate and work with others to create a shared culture and a positive climate consistent with the school’s vision, mission statement and Christian values.</w:t>
      </w:r>
    </w:p>
    <w:p w:rsidR="00576FCD" w:rsidRPr="00576FCD" w:rsidRDefault="00576FCD" w:rsidP="00576FCD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76FCD">
        <w:rPr>
          <w:rFonts w:ascii="Calibri" w:hAnsi="Calibri" w:cs="Calibri"/>
          <w:sz w:val="24"/>
          <w:szCs w:val="24"/>
        </w:rPr>
        <w:t xml:space="preserve">Support the </w:t>
      </w:r>
      <w:proofErr w:type="spellStart"/>
      <w:r w:rsidRPr="00576FCD">
        <w:rPr>
          <w:rFonts w:ascii="Calibri" w:hAnsi="Calibri" w:cs="Calibri"/>
          <w:sz w:val="24"/>
          <w:szCs w:val="24"/>
        </w:rPr>
        <w:t>Headteacher</w:t>
      </w:r>
      <w:proofErr w:type="spellEnd"/>
      <w:r w:rsidRPr="00576FCD">
        <w:rPr>
          <w:rFonts w:ascii="Calibri" w:hAnsi="Calibri" w:cs="Calibri"/>
          <w:sz w:val="24"/>
          <w:szCs w:val="24"/>
        </w:rPr>
        <w:t xml:space="preserve"> in leading sustained school improvement.</w:t>
      </w:r>
    </w:p>
    <w:p w:rsidR="00576FCD" w:rsidRPr="00576FCD" w:rsidRDefault="00576FCD" w:rsidP="00576FC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576FCD" w:rsidRPr="00576FCD" w:rsidRDefault="00576FCD" w:rsidP="00576FCD">
      <w:pPr>
        <w:pStyle w:val="Heading1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76FCD">
        <w:rPr>
          <w:rFonts w:ascii="Calibri" w:hAnsi="Calibri" w:cs="Calibri"/>
          <w:sz w:val="24"/>
          <w:szCs w:val="24"/>
        </w:rPr>
        <w:t>B</w:t>
      </w:r>
      <w:r w:rsidRPr="00576FCD">
        <w:rPr>
          <w:rFonts w:ascii="Calibri" w:hAnsi="Calibri" w:cs="Calibri"/>
          <w:sz w:val="24"/>
          <w:szCs w:val="24"/>
        </w:rPr>
        <w:tab/>
      </w:r>
      <w:r w:rsidRPr="00576FCD">
        <w:rPr>
          <w:rFonts w:ascii="Calibri" w:hAnsi="Calibri" w:cs="Calibri"/>
          <w:color w:val="548DD4" w:themeColor="text2" w:themeTint="99"/>
          <w:sz w:val="24"/>
          <w:szCs w:val="24"/>
        </w:rPr>
        <w:t>Leading, Learning and Teaching</w:t>
      </w:r>
    </w:p>
    <w:p w:rsidR="00576FCD" w:rsidRPr="00576FCD" w:rsidRDefault="00576FCD" w:rsidP="00576FCD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76FCD">
        <w:rPr>
          <w:rFonts w:ascii="Calibri" w:hAnsi="Calibri" w:cs="Calibri"/>
          <w:sz w:val="24"/>
          <w:szCs w:val="24"/>
        </w:rPr>
        <w:t>Keep abreast of teaching and learning initiatives and develop relevant strategies for improvement.</w:t>
      </w:r>
    </w:p>
    <w:p w:rsidR="00576FCD" w:rsidRPr="00576FCD" w:rsidRDefault="00576FCD" w:rsidP="00576FCD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76FCD">
        <w:rPr>
          <w:rFonts w:ascii="Calibri" w:hAnsi="Calibri" w:cs="Calibri"/>
          <w:sz w:val="24"/>
          <w:szCs w:val="24"/>
        </w:rPr>
        <w:t xml:space="preserve">Across the school, encourage effective teaching and learning by supporting staff development. </w:t>
      </w:r>
    </w:p>
    <w:p w:rsidR="00576FCD" w:rsidRPr="00576FCD" w:rsidRDefault="00576FCD" w:rsidP="00576FCD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76FCD">
        <w:rPr>
          <w:rFonts w:ascii="Calibri" w:hAnsi="Calibri" w:cs="Calibri"/>
          <w:sz w:val="24"/>
          <w:szCs w:val="24"/>
        </w:rPr>
        <w:t>Ensure a consistent and continuous focus on pupils’ achievement across the whole school.</w:t>
      </w:r>
    </w:p>
    <w:p w:rsidR="00576FCD" w:rsidRPr="00576FCD" w:rsidRDefault="00576FCD" w:rsidP="00576FCD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76FCD">
        <w:rPr>
          <w:rFonts w:ascii="Calibri" w:hAnsi="Calibri" w:cs="Calibri"/>
          <w:sz w:val="24"/>
          <w:szCs w:val="24"/>
        </w:rPr>
        <w:t>Ensure that planning is effective to promote progress across the whole school.</w:t>
      </w:r>
    </w:p>
    <w:p w:rsidR="00576FCD" w:rsidRPr="00576FCD" w:rsidRDefault="00576FCD" w:rsidP="00576FCD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76FCD">
        <w:rPr>
          <w:rFonts w:ascii="Calibri" w:hAnsi="Calibri" w:cs="Calibri"/>
          <w:sz w:val="24"/>
          <w:szCs w:val="24"/>
        </w:rPr>
        <w:t xml:space="preserve">Ensure that quality first teaching promotes progress across the whole school. </w:t>
      </w:r>
    </w:p>
    <w:p w:rsidR="00576FCD" w:rsidRPr="00576FCD" w:rsidRDefault="00576FCD" w:rsidP="00576FCD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76FCD">
        <w:rPr>
          <w:rFonts w:ascii="Calibri" w:hAnsi="Calibri" w:cs="Calibri"/>
          <w:sz w:val="24"/>
          <w:szCs w:val="24"/>
        </w:rPr>
        <w:t>Ensure that assessment is robust across the whole school.</w:t>
      </w:r>
    </w:p>
    <w:p w:rsidR="00576FCD" w:rsidRPr="00576FCD" w:rsidRDefault="00576FCD" w:rsidP="00576FCD">
      <w:pPr>
        <w:spacing w:line="276" w:lineRule="auto"/>
        <w:jc w:val="both"/>
        <w:rPr>
          <w:sz w:val="24"/>
          <w:szCs w:val="24"/>
        </w:rPr>
      </w:pPr>
    </w:p>
    <w:p w:rsidR="00576FCD" w:rsidRPr="00576FCD" w:rsidRDefault="00576FCD" w:rsidP="00576FCD">
      <w:pPr>
        <w:pStyle w:val="Heading1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76FCD">
        <w:rPr>
          <w:rFonts w:ascii="Calibri" w:hAnsi="Calibri" w:cs="Calibri"/>
          <w:sz w:val="24"/>
          <w:szCs w:val="24"/>
        </w:rPr>
        <w:t xml:space="preserve">C </w:t>
      </w:r>
      <w:r w:rsidRPr="00576FCD">
        <w:rPr>
          <w:rFonts w:ascii="Calibri" w:hAnsi="Calibri" w:cs="Calibri"/>
          <w:sz w:val="24"/>
          <w:szCs w:val="24"/>
        </w:rPr>
        <w:tab/>
      </w:r>
      <w:r w:rsidRPr="00576FCD">
        <w:rPr>
          <w:rFonts w:ascii="Calibri" w:hAnsi="Calibri" w:cs="Calibri"/>
          <w:color w:val="548DD4" w:themeColor="text2" w:themeTint="99"/>
          <w:sz w:val="24"/>
          <w:szCs w:val="24"/>
        </w:rPr>
        <w:t>Developing Self and Working with Others</w:t>
      </w:r>
    </w:p>
    <w:p w:rsidR="00576FCD" w:rsidRPr="00576FCD" w:rsidRDefault="00576FCD" w:rsidP="00576FCD">
      <w:pPr>
        <w:pStyle w:val="Heading1"/>
        <w:keepLines w:val="0"/>
        <w:numPr>
          <w:ilvl w:val="0"/>
          <w:numId w:val="12"/>
        </w:numPr>
        <w:tabs>
          <w:tab w:val="num" w:pos="720"/>
        </w:tabs>
        <w:spacing w:before="0" w:line="276" w:lineRule="auto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576FCD">
        <w:rPr>
          <w:rFonts w:ascii="Calibri" w:hAnsi="Calibri" w:cs="Calibri"/>
          <w:color w:val="auto"/>
          <w:sz w:val="24"/>
          <w:szCs w:val="24"/>
        </w:rPr>
        <w:t>Be a positive role model for staff, parents and pupils.</w:t>
      </w:r>
    </w:p>
    <w:p w:rsidR="00576FCD" w:rsidRPr="00576FCD" w:rsidRDefault="00576FCD" w:rsidP="00576FCD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76FCD">
        <w:rPr>
          <w:rFonts w:ascii="Calibri" w:hAnsi="Calibri" w:cs="Calibri"/>
          <w:sz w:val="24"/>
          <w:szCs w:val="24"/>
        </w:rPr>
        <w:t xml:space="preserve">Regularly attend school events and offer support to staff in running events that support the school’s links to the community. </w:t>
      </w:r>
    </w:p>
    <w:p w:rsidR="00576FCD" w:rsidRPr="00576FCD" w:rsidRDefault="00576FCD" w:rsidP="00576FCD">
      <w:pPr>
        <w:pStyle w:val="Heading1"/>
        <w:keepLines w:val="0"/>
        <w:numPr>
          <w:ilvl w:val="0"/>
          <w:numId w:val="12"/>
        </w:numPr>
        <w:tabs>
          <w:tab w:val="num" w:pos="720"/>
        </w:tabs>
        <w:spacing w:before="0" w:line="276" w:lineRule="auto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576FCD">
        <w:rPr>
          <w:rFonts w:ascii="Calibri" w:hAnsi="Calibri" w:cs="Calibri"/>
          <w:color w:val="auto"/>
          <w:sz w:val="24"/>
          <w:szCs w:val="24"/>
        </w:rPr>
        <w:t xml:space="preserve">Treat all people fairly, equitably and with dignity and respect to create and maintain a positive culture in line with the School’s agreed vision and values. </w:t>
      </w:r>
    </w:p>
    <w:p w:rsidR="00576FCD" w:rsidRPr="00576FCD" w:rsidRDefault="00576FCD" w:rsidP="00576FCD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cs="Calibri"/>
          <w:sz w:val="24"/>
          <w:szCs w:val="24"/>
        </w:rPr>
      </w:pPr>
      <w:r w:rsidRPr="00576FCD">
        <w:rPr>
          <w:rFonts w:cs="Calibri"/>
          <w:sz w:val="24"/>
          <w:szCs w:val="24"/>
        </w:rPr>
        <w:t xml:space="preserve">Engage with other schools to build effective learning communities. </w:t>
      </w:r>
    </w:p>
    <w:p w:rsidR="00576FCD" w:rsidRPr="00576FCD" w:rsidRDefault="00576FCD" w:rsidP="00576FCD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cs="Calibri"/>
          <w:sz w:val="24"/>
          <w:szCs w:val="24"/>
        </w:rPr>
      </w:pPr>
      <w:r w:rsidRPr="00576FCD">
        <w:rPr>
          <w:rFonts w:cs="Calibri"/>
          <w:sz w:val="24"/>
          <w:szCs w:val="24"/>
        </w:rPr>
        <w:t xml:space="preserve">Regularly review his/her own practice, set personal targets and take responsibility for his/her own personal development. </w:t>
      </w:r>
    </w:p>
    <w:p w:rsidR="00576FCD" w:rsidRPr="00576FCD" w:rsidRDefault="00576FCD" w:rsidP="00576FCD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cs="Calibri"/>
          <w:sz w:val="24"/>
          <w:szCs w:val="24"/>
        </w:rPr>
      </w:pPr>
      <w:r w:rsidRPr="00576FCD">
        <w:rPr>
          <w:rFonts w:cs="Calibri"/>
          <w:sz w:val="24"/>
          <w:szCs w:val="24"/>
        </w:rPr>
        <w:t xml:space="preserve">Give and accept support from colleagues and governors. </w:t>
      </w:r>
    </w:p>
    <w:p w:rsidR="00576FCD" w:rsidRPr="00576FCD" w:rsidRDefault="00576FCD" w:rsidP="00576FCD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cs="Calibri"/>
          <w:sz w:val="24"/>
          <w:szCs w:val="24"/>
        </w:rPr>
      </w:pPr>
      <w:r w:rsidRPr="00576FCD">
        <w:rPr>
          <w:rFonts w:cs="Calibri"/>
          <w:sz w:val="24"/>
          <w:szCs w:val="24"/>
        </w:rPr>
        <w:t xml:space="preserve">Have regard for the well-being of him/herself and others, managing his/her workload to promote a healthy work-life balance and encouraging and enabling others to do likewise.  </w:t>
      </w:r>
    </w:p>
    <w:p w:rsidR="00576FCD" w:rsidRPr="00576FCD" w:rsidRDefault="00576FCD" w:rsidP="00576FCD">
      <w:pPr>
        <w:pStyle w:val="Heading1"/>
        <w:jc w:val="both"/>
        <w:rPr>
          <w:rFonts w:ascii="Calibri" w:hAnsi="Calibri" w:cs="Calibri"/>
          <w:sz w:val="24"/>
          <w:szCs w:val="24"/>
        </w:rPr>
      </w:pPr>
      <w:r w:rsidRPr="00576FCD">
        <w:rPr>
          <w:rFonts w:ascii="Calibri" w:hAnsi="Calibri" w:cs="Calibri"/>
          <w:sz w:val="24"/>
          <w:szCs w:val="24"/>
        </w:rPr>
        <w:t xml:space="preserve">D </w:t>
      </w:r>
      <w:r w:rsidRPr="00576FCD">
        <w:rPr>
          <w:rFonts w:ascii="Calibri" w:hAnsi="Calibri" w:cs="Calibri"/>
          <w:sz w:val="24"/>
          <w:szCs w:val="24"/>
        </w:rPr>
        <w:tab/>
      </w:r>
      <w:r w:rsidRPr="00576FCD">
        <w:rPr>
          <w:rFonts w:ascii="Calibri" w:hAnsi="Calibri" w:cs="Calibri"/>
          <w:color w:val="548DD4" w:themeColor="text2" w:themeTint="99"/>
          <w:sz w:val="24"/>
          <w:szCs w:val="24"/>
        </w:rPr>
        <w:t xml:space="preserve">Accountability </w:t>
      </w:r>
    </w:p>
    <w:p w:rsidR="00576FCD" w:rsidRPr="00576FCD" w:rsidRDefault="00576FCD" w:rsidP="00576FCD">
      <w:pPr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r w:rsidRPr="00576FCD">
        <w:rPr>
          <w:rFonts w:ascii="Calibri" w:hAnsi="Calibri" w:cs="Calibri"/>
          <w:sz w:val="24"/>
          <w:szCs w:val="24"/>
        </w:rPr>
        <w:t xml:space="preserve">Support the </w:t>
      </w:r>
      <w:proofErr w:type="spellStart"/>
      <w:r w:rsidRPr="00576FCD">
        <w:rPr>
          <w:rFonts w:ascii="Calibri" w:hAnsi="Calibri" w:cs="Calibri"/>
          <w:sz w:val="24"/>
          <w:szCs w:val="24"/>
        </w:rPr>
        <w:t>Headteacher</w:t>
      </w:r>
      <w:proofErr w:type="spellEnd"/>
      <w:r w:rsidRPr="00576FCD">
        <w:rPr>
          <w:rFonts w:ascii="Calibri" w:hAnsi="Calibri" w:cs="Calibri"/>
          <w:sz w:val="24"/>
          <w:szCs w:val="24"/>
        </w:rPr>
        <w:t xml:space="preserve"> in developing systematic and rigorous procedures for school self-evaluation which are appropriate and enable everyone to work collaboratively. </w:t>
      </w:r>
    </w:p>
    <w:p w:rsidR="00576FCD" w:rsidRPr="00576FCD" w:rsidRDefault="00576FCD" w:rsidP="00576FCD">
      <w:pPr>
        <w:pStyle w:val="Heading1"/>
        <w:jc w:val="both"/>
        <w:rPr>
          <w:bCs/>
          <w:sz w:val="24"/>
          <w:szCs w:val="24"/>
          <w:lang w:eastAsia="en-GB"/>
        </w:rPr>
      </w:pPr>
      <w:r>
        <w:rPr>
          <w:rFonts w:ascii="Calibri" w:hAnsi="Calibri" w:cs="Calibri"/>
          <w:sz w:val="24"/>
          <w:szCs w:val="24"/>
        </w:rPr>
        <w:t xml:space="preserve">E </w:t>
      </w:r>
      <w:r>
        <w:rPr>
          <w:rFonts w:ascii="Calibri" w:hAnsi="Calibri" w:cs="Calibri"/>
          <w:sz w:val="24"/>
          <w:szCs w:val="24"/>
        </w:rPr>
        <w:tab/>
      </w:r>
      <w:r w:rsidRPr="00576FCD">
        <w:rPr>
          <w:rFonts w:ascii="Calibri" w:hAnsi="Calibri" w:cs="Calibri"/>
          <w:color w:val="548DD4" w:themeColor="text2" w:themeTint="99"/>
          <w:sz w:val="24"/>
          <w:szCs w:val="24"/>
        </w:rPr>
        <w:t>Str</w:t>
      </w:r>
      <w:r w:rsidRPr="00576FCD">
        <w:rPr>
          <w:rFonts w:ascii="Calibri" w:hAnsi="Calibri" w:cs="Calibri"/>
          <w:color w:val="548DD4" w:themeColor="text2" w:themeTint="99"/>
          <w:sz w:val="24"/>
          <w:szCs w:val="24"/>
        </w:rPr>
        <w:t>engthening Community         </w:t>
      </w:r>
    </w:p>
    <w:p w:rsidR="00576FCD" w:rsidRPr="00576FCD" w:rsidRDefault="00576FCD" w:rsidP="00576FCD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cs="Calibri"/>
          <w:sz w:val="24"/>
          <w:szCs w:val="24"/>
        </w:rPr>
      </w:pPr>
      <w:r w:rsidRPr="00576FCD">
        <w:rPr>
          <w:rFonts w:cs="Calibri"/>
          <w:sz w:val="24"/>
          <w:szCs w:val="24"/>
        </w:rPr>
        <w:t>Act as a public face of the school, representing effectively its interests and those of the pupils.</w:t>
      </w:r>
    </w:p>
    <w:p w:rsidR="00576FCD" w:rsidRPr="00576FCD" w:rsidRDefault="00576FCD" w:rsidP="00576FCD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cs="Calibri"/>
          <w:sz w:val="24"/>
          <w:szCs w:val="24"/>
        </w:rPr>
      </w:pPr>
      <w:r w:rsidRPr="00576FCD">
        <w:rPr>
          <w:rFonts w:cs="Calibri"/>
          <w:sz w:val="24"/>
          <w:szCs w:val="24"/>
        </w:rPr>
        <w:t>Ensure the provision of learning experiences for pupils which are linked into and integrated with the wider community, including community based learning.</w:t>
      </w:r>
    </w:p>
    <w:p w:rsidR="00576FCD" w:rsidRPr="00576FCD" w:rsidRDefault="00576FCD" w:rsidP="00576FCD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cs="Calibri"/>
          <w:sz w:val="24"/>
          <w:szCs w:val="24"/>
        </w:rPr>
      </w:pPr>
      <w:r w:rsidRPr="00576FCD">
        <w:rPr>
          <w:rFonts w:cs="Calibri"/>
          <w:sz w:val="24"/>
          <w:szCs w:val="24"/>
        </w:rPr>
        <w:t>Create and maintain an effective partnership with parents and carers to support and improve pupils’ achievement and personal development.</w:t>
      </w:r>
    </w:p>
    <w:p w:rsidR="00576FCD" w:rsidRPr="00576FCD" w:rsidRDefault="00576FCD" w:rsidP="00576FCD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cs="Calibri"/>
          <w:sz w:val="24"/>
          <w:szCs w:val="24"/>
        </w:rPr>
      </w:pPr>
      <w:r w:rsidRPr="00576FCD">
        <w:rPr>
          <w:rFonts w:cs="Calibri"/>
          <w:sz w:val="24"/>
          <w:szCs w:val="24"/>
        </w:rPr>
        <w:t>Regularly attend school events or events that impact on the school and offer support to staff/community in running events that support the school’s links to the community.</w:t>
      </w:r>
    </w:p>
    <w:p w:rsidR="00576FCD" w:rsidRPr="00AB11AC" w:rsidRDefault="00576FCD" w:rsidP="00576FCD">
      <w:pPr>
        <w:rPr>
          <w:rFonts w:ascii="Trebuchet MS" w:hAnsi="Trebuchet MS" w:cs="Tahoma"/>
          <w:sz w:val="22"/>
          <w:szCs w:val="22"/>
        </w:rPr>
      </w:pPr>
    </w:p>
    <w:p w:rsidR="00D071EC" w:rsidRPr="00AB11AC" w:rsidRDefault="00D071EC" w:rsidP="00D071EC">
      <w:pPr>
        <w:rPr>
          <w:rFonts w:ascii="Trebuchet MS" w:hAnsi="Trebuchet MS" w:cs="Tahoma"/>
          <w:sz w:val="22"/>
          <w:szCs w:val="22"/>
        </w:rPr>
      </w:pPr>
    </w:p>
    <w:p w:rsidR="00D071EC" w:rsidRPr="00576FCD" w:rsidRDefault="00D071EC" w:rsidP="00D071EC">
      <w:pPr>
        <w:rPr>
          <w:rFonts w:asciiTheme="minorHAnsi" w:hAnsiTheme="minorHAnsi" w:cstheme="minorHAnsi"/>
          <w:b/>
          <w:sz w:val="24"/>
          <w:szCs w:val="24"/>
        </w:rPr>
      </w:pPr>
      <w:r w:rsidRPr="00AB11AC">
        <w:rPr>
          <w:rFonts w:ascii="Trebuchet MS" w:hAnsi="Trebuchet MS" w:cs="Tahoma"/>
          <w:b/>
          <w:sz w:val="22"/>
          <w:szCs w:val="22"/>
        </w:rPr>
        <w:br w:type="page"/>
      </w:r>
      <w:r w:rsidRPr="00576FCD">
        <w:rPr>
          <w:rFonts w:asciiTheme="minorHAnsi" w:hAnsiTheme="minorHAnsi" w:cstheme="minorHAnsi"/>
          <w:b/>
          <w:sz w:val="24"/>
          <w:szCs w:val="24"/>
        </w:rPr>
        <w:lastRenderedPageBreak/>
        <w:t>Person specification: Class Teacher</w:t>
      </w:r>
      <w:r w:rsidR="00CB05E6" w:rsidRPr="00576F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3E20" w:rsidRPr="00576FCD">
        <w:rPr>
          <w:rFonts w:asciiTheme="minorHAnsi" w:hAnsiTheme="minorHAnsi" w:cstheme="minorHAnsi"/>
          <w:b/>
          <w:sz w:val="24"/>
          <w:szCs w:val="24"/>
        </w:rPr>
        <w:t xml:space="preserve">Upper </w:t>
      </w:r>
      <w:r w:rsidR="00CB05E6" w:rsidRPr="00576FCD">
        <w:rPr>
          <w:rFonts w:asciiTheme="minorHAnsi" w:hAnsiTheme="minorHAnsi" w:cstheme="minorHAnsi"/>
          <w:b/>
          <w:sz w:val="24"/>
          <w:szCs w:val="24"/>
        </w:rPr>
        <w:t>KS2</w:t>
      </w:r>
    </w:p>
    <w:p w:rsidR="00D071EC" w:rsidRPr="00576FCD" w:rsidRDefault="00D071EC" w:rsidP="00D071E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4743"/>
        <w:gridCol w:w="3685"/>
      </w:tblGrid>
      <w:tr w:rsidR="00D071EC" w:rsidRPr="00576FCD" w:rsidTr="0041096D">
        <w:trPr>
          <w:trHeight w:val="511"/>
        </w:trPr>
        <w:tc>
          <w:tcPr>
            <w:tcW w:w="2028" w:type="dxa"/>
            <w:vAlign w:val="center"/>
          </w:tcPr>
          <w:p w:rsidR="00D071EC" w:rsidRPr="00576FCD" w:rsidRDefault="00D071EC" w:rsidP="0041096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b/>
                <w:sz w:val="24"/>
                <w:szCs w:val="24"/>
              </w:rPr>
              <w:t>Attributes</w:t>
            </w:r>
          </w:p>
        </w:tc>
        <w:tc>
          <w:tcPr>
            <w:tcW w:w="4743" w:type="dxa"/>
            <w:vAlign w:val="center"/>
          </w:tcPr>
          <w:p w:rsidR="00D071EC" w:rsidRPr="00576FCD" w:rsidRDefault="00D071EC" w:rsidP="0041096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b/>
                <w:sz w:val="24"/>
                <w:szCs w:val="24"/>
              </w:rPr>
              <w:t>Requirement</w:t>
            </w:r>
          </w:p>
        </w:tc>
        <w:tc>
          <w:tcPr>
            <w:tcW w:w="3685" w:type="dxa"/>
            <w:vAlign w:val="center"/>
          </w:tcPr>
          <w:p w:rsidR="00D071EC" w:rsidRPr="00576FCD" w:rsidRDefault="00D071EC" w:rsidP="0041096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071EC" w:rsidRPr="00576FCD" w:rsidTr="0041096D">
        <w:trPr>
          <w:trHeight w:val="561"/>
        </w:trPr>
        <w:tc>
          <w:tcPr>
            <w:tcW w:w="2028" w:type="dxa"/>
            <w:vAlign w:val="center"/>
          </w:tcPr>
          <w:p w:rsidR="00D071EC" w:rsidRPr="00576FCD" w:rsidRDefault="00D071EC" w:rsidP="0041096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:rsidR="00D071EC" w:rsidRPr="00576FCD" w:rsidRDefault="00D071EC" w:rsidP="0041096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3685" w:type="dxa"/>
            <w:vAlign w:val="center"/>
          </w:tcPr>
          <w:p w:rsidR="00D071EC" w:rsidRPr="00576FCD" w:rsidRDefault="00D071EC" w:rsidP="0041096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D071EC" w:rsidRPr="00576FCD" w:rsidTr="001D3E20">
        <w:trPr>
          <w:trHeight w:val="1223"/>
        </w:trPr>
        <w:tc>
          <w:tcPr>
            <w:tcW w:w="2028" w:type="dxa"/>
          </w:tcPr>
          <w:p w:rsidR="00D071EC" w:rsidRPr="00576FCD" w:rsidRDefault="00D071EC" w:rsidP="00410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Qualifications and</w:t>
            </w:r>
          </w:p>
          <w:p w:rsidR="00D071EC" w:rsidRPr="00576FCD" w:rsidRDefault="00D071EC" w:rsidP="00410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Training</w:t>
            </w:r>
          </w:p>
        </w:tc>
        <w:tc>
          <w:tcPr>
            <w:tcW w:w="4743" w:type="dxa"/>
          </w:tcPr>
          <w:p w:rsidR="00D071EC" w:rsidRPr="00576FCD" w:rsidRDefault="00D071EC" w:rsidP="0041096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Qualified Teacher status</w:t>
            </w:r>
          </w:p>
          <w:p w:rsidR="00D071EC" w:rsidRPr="00576FCD" w:rsidRDefault="00D071EC" w:rsidP="0041096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Evidence of recent professional development in the teaching and support of the curriculum</w:t>
            </w:r>
          </w:p>
        </w:tc>
        <w:tc>
          <w:tcPr>
            <w:tcW w:w="3685" w:type="dxa"/>
          </w:tcPr>
          <w:p w:rsidR="00D071EC" w:rsidRPr="00576FCD" w:rsidRDefault="00D071EC" w:rsidP="0041096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Degree and/or relevant      qualifications</w:t>
            </w:r>
          </w:p>
          <w:p w:rsidR="00D071EC" w:rsidRPr="00576FCD" w:rsidRDefault="00D071EC" w:rsidP="00410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71EC" w:rsidRPr="00576FCD" w:rsidTr="0041096D">
        <w:trPr>
          <w:trHeight w:val="3210"/>
        </w:trPr>
        <w:tc>
          <w:tcPr>
            <w:tcW w:w="2028" w:type="dxa"/>
          </w:tcPr>
          <w:p w:rsidR="00D071EC" w:rsidRPr="00576FCD" w:rsidRDefault="00D071EC" w:rsidP="00410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Experience and</w:t>
            </w:r>
          </w:p>
          <w:p w:rsidR="00D071EC" w:rsidRPr="00576FCD" w:rsidRDefault="00D071EC" w:rsidP="00410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Skills</w:t>
            </w:r>
          </w:p>
        </w:tc>
        <w:tc>
          <w:tcPr>
            <w:tcW w:w="4743" w:type="dxa"/>
          </w:tcPr>
          <w:p w:rsidR="00D071EC" w:rsidRPr="00576FCD" w:rsidRDefault="001D3E20" w:rsidP="0041096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 xml:space="preserve">Proven success as a class teacher </w:t>
            </w:r>
            <w:r w:rsidR="00CB05E6" w:rsidRPr="00576FCD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 xml:space="preserve">upper </w:t>
            </w:r>
            <w:r w:rsidR="00CB05E6" w:rsidRPr="00576FCD">
              <w:rPr>
                <w:rFonts w:asciiTheme="minorHAnsi" w:hAnsiTheme="minorHAnsi" w:cstheme="minorHAnsi"/>
                <w:sz w:val="24"/>
                <w:szCs w:val="24"/>
              </w:rPr>
              <w:t>KS2</w:t>
            </w:r>
          </w:p>
          <w:p w:rsidR="00D071EC" w:rsidRPr="00576FCD" w:rsidRDefault="00D071EC" w:rsidP="0041096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A thorough working knowledge</w:t>
            </w:r>
            <w:r w:rsidR="008A5C6A" w:rsidRPr="00576FCD">
              <w:rPr>
                <w:rFonts w:asciiTheme="minorHAnsi" w:hAnsiTheme="minorHAnsi" w:cstheme="minorHAnsi"/>
                <w:sz w:val="24"/>
                <w:szCs w:val="24"/>
              </w:rPr>
              <w:t xml:space="preserve"> of National Curriculum an</w:t>
            </w:r>
            <w:r w:rsidR="00AA2996" w:rsidRPr="00576FCD">
              <w:rPr>
                <w:rFonts w:asciiTheme="minorHAnsi" w:hAnsiTheme="minorHAnsi" w:cstheme="minorHAnsi"/>
                <w:sz w:val="24"/>
                <w:szCs w:val="24"/>
              </w:rPr>
              <w:t xml:space="preserve">d </w:t>
            </w:r>
            <w:r w:rsidR="008A5C6A" w:rsidRPr="00576FCD">
              <w:rPr>
                <w:rFonts w:asciiTheme="minorHAnsi" w:hAnsiTheme="minorHAnsi" w:cstheme="minorHAnsi"/>
                <w:sz w:val="24"/>
                <w:szCs w:val="24"/>
              </w:rPr>
              <w:t>Primary Framework</w:t>
            </w: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 xml:space="preserve"> requirements</w:t>
            </w:r>
          </w:p>
          <w:p w:rsidR="00D071EC" w:rsidRPr="00576FCD" w:rsidRDefault="00D071EC" w:rsidP="0041096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A working knowledge of strategies and techniques for raising pupils’ attainment</w:t>
            </w:r>
          </w:p>
          <w:p w:rsidR="00D071EC" w:rsidRPr="00576FCD" w:rsidRDefault="00D071EC" w:rsidP="0041096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The ability to assess and report upon the development, progress and attainment of pupils</w:t>
            </w:r>
          </w:p>
          <w:p w:rsidR="00D071EC" w:rsidRPr="00576FCD" w:rsidRDefault="00D071EC" w:rsidP="0041096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Awareness of health and safety issues and their implementation in the workplace</w:t>
            </w:r>
          </w:p>
        </w:tc>
        <w:tc>
          <w:tcPr>
            <w:tcW w:w="3685" w:type="dxa"/>
          </w:tcPr>
          <w:p w:rsidR="00D071EC" w:rsidRPr="00576FCD" w:rsidRDefault="00D071EC" w:rsidP="0041096D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To have participated in creative projects with outside agencies</w:t>
            </w:r>
          </w:p>
          <w:p w:rsidR="00D071EC" w:rsidRPr="00576FCD" w:rsidRDefault="00D071EC" w:rsidP="0041096D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71EC" w:rsidRPr="00576FCD" w:rsidTr="001D3E20">
        <w:trPr>
          <w:trHeight w:val="1264"/>
        </w:trPr>
        <w:tc>
          <w:tcPr>
            <w:tcW w:w="2028" w:type="dxa"/>
          </w:tcPr>
          <w:p w:rsidR="00D071EC" w:rsidRPr="00576FCD" w:rsidRDefault="00D071EC" w:rsidP="00410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Professional</w:t>
            </w:r>
          </w:p>
          <w:p w:rsidR="00D071EC" w:rsidRPr="00576FCD" w:rsidRDefault="00D071EC" w:rsidP="00410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</w:p>
        </w:tc>
        <w:tc>
          <w:tcPr>
            <w:tcW w:w="4743" w:type="dxa"/>
          </w:tcPr>
          <w:p w:rsidR="00D071EC" w:rsidRPr="00576FCD" w:rsidRDefault="00D071EC" w:rsidP="0041096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Active involvement in recent and relevant INSET/training</w:t>
            </w:r>
          </w:p>
          <w:p w:rsidR="00D071EC" w:rsidRPr="00576FCD" w:rsidRDefault="00D071EC" w:rsidP="0041096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Training in different teaching and learning strategies</w:t>
            </w:r>
          </w:p>
        </w:tc>
        <w:tc>
          <w:tcPr>
            <w:tcW w:w="3685" w:type="dxa"/>
          </w:tcPr>
          <w:p w:rsidR="00D071EC" w:rsidRPr="00576FCD" w:rsidRDefault="00D071EC" w:rsidP="00410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71EC" w:rsidRPr="00576FCD" w:rsidTr="001D3E20">
        <w:trPr>
          <w:trHeight w:val="1258"/>
        </w:trPr>
        <w:tc>
          <w:tcPr>
            <w:tcW w:w="2028" w:type="dxa"/>
          </w:tcPr>
          <w:p w:rsidR="00D071EC" w:rsidRPr="00576FCD" w:rsidRDefault="00D071EC" w:rsidP="00410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Planning and Assessment</w:t>
            </w:r>
          </w:p>
        </w:tc>
        <w:tc>
          <w:tcPr>
            <w:tcW w:w="4743" w:type="dxa"/>
          </w:tcPr>
          <w:p w:rsidR="00D071EC" w:rsidRPr="00576FCD" w:rsidRDefault="00D071EC" w:rsidP="0041096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Knowledge and experience of classroom planning procedures</w:t>
            </w:r>
          </w:p>
          <w:p w:rsidR="00D071EC" w:rsidRPr="00576FCD" w:rsidRDefault="00D071EC" w:rsidP="0041096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Knowledge and experience of the principles of assessment</w:t>
            </w:r>
            <w:r w:rsidR="008A5C6A" w:rsidRPr="00576FCD">
              <w:rPr>
                <w:rFonts w:asciiTheme="minorHAnsi" w:hAnsiTheme="minorHAnsi" w:cstheme="minorHAnsi"/>
                <w:sz w:val="24"/>
                <w:szCs w:val="24"/>
              </w:rPr>
              <w:t xml:space="preserve"> for learning</w:t>
            </w:r>
          </w:p>
        </w:tc>
        <w:tc>
          <w:tcPr>
            <w:tcW w:w="3685" w:type="dxa"/>
          </w:tcPr>
          <w:p w:rsidR="00D071EC" w:rsidRPr="00576FCD" w:rsidRDefault="00D071EC" w:rsidP="0041096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Knowledge and experience of school development planning</w:t>
            </w:r>
          </w:p>
        </w:tc>
      </w:tr>
      <w:tr w:rsidR="00D071EC" w:rsidRPr="00576FCD" w:rsidTr="0041096D">
        <w:trPr>
          <w:trHeight w:val="834"/>
        </w:trPr>
        <w:tc>
          <w:tcPr>
            <w:tcW w:w="2028" w:type="dxa"/>
          </w:tcPr>
          <w:p w:rsidR="00D071EC" w:rsidRPr="00576FCD" w:rsidRDefault="00D071EC" w:rsidP="00410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Data analysis</w:t>
            </w:r>
          </w:p>
        </w:tc>
        <w:tc>
          <w:tcPr>
            <w:tcW w:w="4743" w:type="dxa"/>
          </w:tcPr>
          <w:p w:rsidR="00D071EC" w:rsidRPr="00576FCD" w:rsidRDefault="00D071EC" w:rsidP="0041096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Experience of target setting to raise attainment</w:t>
            </w:r>
          </w:p>
        </w:tc>
        <w:tc>
          <w:tcPr>
            <w:tcW w:w="3685" w:type="dxa"/>
          </w:tcPr>
          <w:p w:rsidR="00D071EC" w:rsidRPr="00576FCD" w:rsidRDefault="00D071EC" w:rsidP="00410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71EC" w:rsidRPr="00576FCD" w:rsidTr="0041096D">
        <w:trPr>
          <w:trHeight w:val="1155"/>
        </w:trPr>
        <w:tc>
          <w:tcPr>
            <w:tcW w:w="2028" w:type="dxa"/>
          </w:tcPr>
          <w:p w:rsidR="00D071EC" w:rsidRPr="00576FCD" w:rsidRDefault="00D071EC" w:rsidP="00410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Improving teaching</w:t>
            </w:r>
          </w:p>
          <w:p w:rsidR="00D071EC" w:rsidRPr="00576FCD" w:rsidRDefault="00D071EC" w:rsidP="00410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And learning</w:t>
            </w:r>
          </w:p>
        </w:tc>
        <w:tc>
          <w:tcPr>
            <w:tcW w:w="4743" w:type="dxa"/>
          </w:tcPr>
          <w:p w:rsidR="00D071EC" w:rsidRPr="00576FCD" w:rsidRDefault="00D071EC" w:rsidP="0041096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Knowledge and experience of a range of teaching and learning styles and strategies</w:t>
            </w:r>
          </w:p>
        </w:tc>
        <w:tc>
          <w:tcPr>
            <w:tcW w:w="3685" w:type="dxa"/>
          </w:tcPr>
          <w:p w:rsidR="00D071EC" w:rsidRPr="00576FCD" w:rsidRDefault="00D071EC" w:rsidP="00410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71EC" w:rsidRPr="00576FCD" w:rsidTr="0041096D">
        <w:trPr>
          <w:trHeight w:val="1155"/>
        </w:trPr>
        <w:tc>
          <w:tcPr>
            <w:tcW w:w="2028" w:type="dxa"/>
          </w:tcPr>
          <w:p w:rsidR="00D071EC" w:rsidRPr="00576FCD" w:rsidRDefault="00D071EC" w:rsidP="00410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Working with</w:t>
            </w:r>
          </w:p>
          <w:p w:rsidR="00D071EC" w:rsidRPr="00576FCD" w:rsidRDefault="00D071EC" w:rsidP="00410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People</w:t>
            </w:r>
          </w:p>
        </w:tc>
        <w:tc>
          <w:tcPr>
            <w:tcW w:w="4743" w:type="dxa"/>
          </w:tcPr>
          <w:p w:rsidR="00D071EC" w:rsidRPr="00576FCD" w:rsidRDefault="00D071EC" w:rsidP="0041096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Ability to communicate effectively</w:t>
            </w:r>
          </w:p>
          <w:p w:rsidR="00D071EC" w:rsidRPr="00576FCD" w:rsidRDefault="00D071EC" w:rsidP="0041096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Experience of and commitment to working as a member of a team</w:t>
            </w:r>
          </w:p>
        </w:tc>
        <w:tc>
          <w:tcPr>
            <w:tcW w:w="3685" w:type="dxa"/>
          </w:tcPr>
          <w:p w:rsidR="00D071EC" w:rsidRPr="00576FCD" w:rsidRDefault="00D071EC" w:rsidP="0041096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Ability to establish positive relationships with the wider community</w:t>
            </w:r>
          </w:p>
        </w:tc>
      </w:tr>
      <w:tr w:rsidR="00D071EC" w:rsidRPr="00576FCD" w:rsidTr="001D3E20">
        <w:trPr>
          <w:trHeight w:val="688"/>
        </w:trPr>
        <w:tc>
          <w:tcPr>
            <w:tcW w:w="2028" w:type="dxa"/>
          </w:tcPr>
          <w:p w:rsidR="00D071EC" w:rsidRPr="00576FCD" w:rsidRDefault="00D071EC" w:rsidP="00410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Resource</w:t>
            </w:r>
          </w:p>
          <w:p w:rsidR="00D071EC" w:rsidRPr="00576FCD" w:rsidRDefault="00D071EC" w:rsidP="00410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</w:p>
        </w:tc>
        <w:tc>
          <w:tcPr>
            <w:tcW w:w="4743" w:type="dxa"/>
          </w:tcPr>
          <w:p w:rsidR="00D071EC" w:rsidRPr="00576FCD" w:rsidRDefault="00D071EC" w:rsidP="0041096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Proven ability to maximise human and other resources</w:t>
            </w:r>
          </w:p>
        </w:tc>
        <w:tc>
          <w:tcPr>
            <w:tcW w:w="3685" w:type="dxa"/>
          </w:tcPr>
          <w:p w:rsidR="00D071EC" w:rsidRPr="00576FCD" w:rsidRDefault="00D071EC" w:rsidP="0041096D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071EC" w:rsidRPr="00576FCD" w:rsidRDefault="00D071EC" w:rsidP="00D071EC">
      <w:pPr>
        <w:rPr>
          <w:rFonts w:asciiTheme="minorHAnsi" w:hAnsiTheme="minorHAnsi" w:cstheme="minorHAnsi"/>
          <w:sz w:val="24"/>
          <w:szCs w:val="24"/>
        </w:rPr>
      </w:pPr>
    </w:p>
    <w:p w:rsidR="00D071EC" w:rsidRPr="00576FCD" w:rsidRDefault="00D071EC" w:rsidP="00D071EC">
      <w:pPr>
        <w:rPr>
          <w:rFonts w:asciiTheme="minorHAnsi" w:hAnsiTheme="minorHAnsi" w:cstheme="minorHAnsi"/>
          <w:sz w:val="24"/>
          <w:szCs w:val="24"/>
        </w:rPr>
      </w:pPr>
    </w:p>
    <w:p w:rsidR="00D071EC" w:rsidRPr="00576FCD" w:rsidRDefault="00D071EC" w:rsidP="00D071EC">
      <w:pPr>
        <w:rPr>
          <w:rFonts w:asciiTheme="minorHAnsi" w:hAnsiTheme="minorHAnsi" w:cstheme="minorHAnsi"/>
          <w:sz w:val="24"/>
          <w:szCs w:val="24"/>
        </w:rPr>
      </w:pPr>
    </w:p>
    <w:p w:rsidR="00D071EC" w:rsidRPr="00576FCD" w:rsidRDefault="00D071EC" w:rsidP="00D071EC">
      <w:pPr>
        <w:rPr>
          <w:rFonts w:asciiTheme="minorHAnsi" w:hAnsiTheme="minorHAnsi" w:cstheme="minorHAnsi"/>
          <w:sz w:val="24"/>
          <w:szCs w:val="24"/>
        </w:rPr>
      </w:pPr>
    </w:p>
    <w:p w:rsidR="00D071EC" w:rsidRPr="00576FCD" w:rsidRDefault="00D071EC" w:rsidP="00D071EC">
      <w:pPr>
        <w:rPr>
          <w:rFonts w:asciiTheme="minorHAnsi" w:hAnsiTheme="minorHAnsi" w:cstheme="minorHAnsi"/>
          <w:sz w:val="24"/>
          <w:szCs w:val="24"/>
        </w:rPr>
      </w:pPr>
    </w:p>
    <w:p w:rsidR="00D071EC" w:rsidRPr="00576FCD" w:rsidRDefault="00D071EC" w:rsidP="00D071E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4743"/>
        <w:gridCol w:w="3685"/>
      </w:tblGrid>
      <w:tr w:rsidR="00D071EC" w:rsidRPr="00576FCD" w:rsidTr="0041096D">
        <w:trPr>
          <w:trHeight w:val="840"/>
        </w:trPr>
        <w:tc>
          <w:tcPr>
            <w:tcW w:w="2028" w:type="dxa"/>
          </w:tcPr>
          <w:p w:rsidR="00D071EC" w:rsidRPr="00576FCD" w:rsidRDefault="00D071EC" w:rsidP="00410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Knowledge of education</w:t>
            </w:r>
          </w:p>
        </w:tc>
        <w:tc>
          <w:tcPr>
            <w:tcW w:w="4743" w:type="dxa"/>
          </w:tcPr>
          <w:p w:rsidR="00D071EC" w:rsidRPr="00576FCD" w:rsidRDefault="00D071EC" w:rsidP="0041096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Willingness to keep up to date with educational thinking and knowledge</w:t>
            </w:r>
          </w:p>
          <w:p w:rsidR="00D071EC" w:rsidRPr="00576FCD" w:rsidRDefault="00D071EC" w:rsidP="0041096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A good understanding of child development</w:t>
            </w:r>
          </w:p>
        </w:tc>
        <w:tc>
          <w:tcPr>
            <w:tcW w:w="3685" w:type="dxa"/>
          </w:tcPr>
          <w:p w:rsidR="00D071EC" w:rsidRPr="00576FCD" w:rsidRDefault="00D071EC" w:rsidP="0041096D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71EC" w:rsidRPr="00576FCD" w:rsidTr="0041096D">
        <w:trPr>
          <w:trHeight w:val="1362"/>
        </w:trPr>
        <w:tc>
          <w:tcPr>
            <w:tcW w:w="2028" w:type="dxa"/>
          </w:tcPr>
          <w:p w:rsidR="00D071EC" w:rsidRPr="00576FCD" w:rsidRDefault="00D071EC" w:rsidP="00410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Key skills, qualities</w:t>
            </w:r>
          </w:p>
          <w:p w:rsidR="00D071EC" w:rsidRPr="00576FCD" w:rsidRDefault="00D071EC" w:rsidP="00410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And attributes</w:t>
            </w:r>
          </w:p>
        </w:tc>
        <w:tc>
          <w:tcPr>
            <w:tcW w:w="4743" w:type="dxa"/>
          </w:tcPr>
          <w:p w:rsidR="00D071EC" w:rsidRPr="00576FCD" w:rsidRDefault="00D071EC" w:rsidP="0041096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High expectations and a commitment to raising standards of attainment</w:t>
            </w:r>
          </w:p>
          <w:p w:rsidR="00D071EC" w:rsidRPr="00576FCD" w:rsidRDefault="00D071EC" w:rsidP="0041096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Commitment to equal opportunities and equal value for students and colleagues</w:t>
            </w:r>
          </w:p>
          <w:p w:rsidR="00D071EC" w:rsidRPr="00576FCD" w:rsidRDefault="00D071EC" w:rsidP="0041096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Resilient, resourceful and good humoured</w:t>
            </w:r>
          </w:p>
          <w:p w:rsidR="00D071EC" w:rsidRPr="00576FCD" w:rsidRDefault="00D071EC" w:rsidP="0041096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Innovative self starter</w:t>
            </w:r>
          </w:p>
          <w:p w:rsidR="00D071EC" w:rsidRPr="00576FCD" w:rsidRDefault="00D071EC" w:rsidP="0041096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Good organisational skills</w:t>
            </w:r>
          </w:p>
          <w:p w:rsidR="00D071EC" w:rsidRPr="00576FCD" w:rsidRDefault="00D071EC" w:rsidP="0041096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Adaptability to changing circumstances and ideas</w:t>
            </w:r>
          </w:p>
          <w:p w:rsidR="00D071EC" w:rsidRPr="00576FCD" w:rsidRDefault="00D071EC" w:rsidP="0041096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Able to set high standards in actions</w:t>
            </w:r>
          </w:p>
          <w:p w:rsidR="00D071EC" w:rsidRPr="00576FCD" w:rsidRDefault="00D071EC" w:rsidP="0041096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Able to work independently</w:t>
            </w:r>
          </w:p>
        </w:tc>
        <w:tc>
          <w:tcPr>
            <w:tcW w:w="3685" w:type="dxa"/>
          </w:tcPr>
          <w:p w:rsidR="00D071EC" w:rsidRPr="00576FCD" w:rsidRDefault="00D071EC" w:rsidP="0041096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Ability to initiate and lead creative projects</w:t>
            </w:r>
          </w:p>
          <w:p w:rsidR="00D071EC" w:rsidRPr="00576FCD" w:rsidRDefault="00D071EC" w:rsidP="0041096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76FCD">
              <w:rPr>
                <w:rFonts w:asciiTheme="minorHAnsi" w:hAnsiTheme="minorHAnsi" w:cstheme="minorHAnsi"/>
                <w:sz w:val="24"/>
                <w:szCs w:val="24"/>
              </w:rPr>
              <w:t>Ability to take risks and ‘have a go’</w:t>
            </w:r>
          </w:p>
        </w:tc>
      </w:tr>
    </w:tbl>
    <w:p w:rsidR="00D071EC" w:rsidRPr="001E66B9" w:rsidRDefault="00D071EC" w:rsidP="00D071EC">
      <w:pPr>
        <w:rPr>
          <w:rFonts w:ascii="Tahoma" w:hAnsi="Tahoma" w:cs="Tahoma"/>
          <w:sz w:val="26"/>
          <w:szCs w:val="26"/>
        </w:rPr>
      </w:pPr>
    </w:p>
    <w:p w:rsidR="00D071EC" w:rsidRPr="001E66B9" w:rsidRDefault="00D071EC" w:rsidP="00D071EC">
      <w:pPr>
        <w:rPr>
          <w:rFonts w:ascii="Tahoma" w:hAnsi="Tahoma" w:cs="Tahoma"/>
          <w:sz w:val="26"/>
          <w:szCs w:val="26"/>
        </w:rPr>
      </w:pPr>
    </w:p>
    <w:p w:rsidR="00D071EC" w:rsidRPr="001E66B9" w:rsidRDefault="00D071EC" w:rsidP="00D071EC">
      <w:pPr>
        <w:rPr>
          <w:rFonts w:ascii="Tahoma" w:hAnsi="Tahoma" w:cs="Tahoma"/>
          <w:sz w:val="26"/>
          <w:szCs w:val="26"/>
        </w:rPr>
      </w:pPr>
    </w:p>
    <w:p w:rsidR="00D071EC" w:rsidRPr="001E66B9" w:rsidRDefault="00D071EC" w:rsidP="00D071EC">
      <w:pPr>
        <w:rPr>
          <w:rFonts w:ascii="Tahoma" w:hAnsi="Tahoma" w:cs="Tahoma"/>
          <w:sz w:val="26"/>
          <w:szCs w:val="26"/>
        </w:rPr>
      </w:pPr>
    </w:p>
    <w:p w:rsidR="00D071EC" w:rsidRDefault="00D071EC"/>
    <w:sectPr w:rsidR="00D071EC" w:rsidSect="00D071EC">
      <w:pgSz w:w="11906" w:h="16838"/>
      <w:pgMar w:top="539" w:right="746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5C7"/>
    <w:multiLevelType w:val="multilevel"/>
    <w:tmpl w:val="A76EAD3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8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8222A"/>
    <w:multiLevelType w:val="hybridMultilevel"/>
    <w:tmpl w:val="A2A28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43B1"/>
    <w:multiLevelType w:val="hybridMultilevel"/>
    <w:tmpl w:val="0EE24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C1A3F"/>
    <w:multiLevelType w:val="multilevel"/>
    <w:tmpl w:val="2A8E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A85E29"/>
    <w:multiLevelType w:val="multilevel"/>
    <w:tmpl w:val="18803B4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A4554"/>
    <w:multiLevelType w:val="hybridMultilevel"/>
    <w:tmpl w:val="C3C8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83062"/>
    <w:multiLevelType w:val="multilevel"/>
    <w:tmpl w:val="B1602C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D2169A"/>
    <w:multiLevelType w:val="hybridMultilevel"/>
    <w:tmpl w:val="79EAA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52BB8"/>
    <w:multiLevelType w:val="multilevel"/>
    <w:tmpl w:val="7BB2CF2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608D4415"/>
    <w:multiLevelType w:val="multilevel"/>
    <w:tmpl w:val="3EC4773A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538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F7C2690"/>
    <w:multiLevelType w:val="hybridMultilevel"/>
    <w:tmpl w:val="F9BC4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775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3"/>
  </w:num>
  <w:num w:numId="7">
    <w:abstractNumId w:val="11"/>
  </w:num>
  <w:num w:numId="8">
    <w:abstractNumId w:val="1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EC"/>
    <w:rsid w:val="000023B1"/>
    <w:rsid w:val="00015F55"/>
    <w:rsid w:val="0008237D"/>
    <w:rsid w:val="001333B6"/>
    <w:rsid w:val="0014239B"/>
    <w:rsid w:val="001A3270"/>
    <w:rsid w:val="001D3E20"/>
    <w:rsid w:val="002B6750"/>
    <w:rsid w:val="0041096D"/>
    <w:rsid w:val="00576FCD"/>
    <w:rsid w:val="005B4710"/>
    <w:rsid w:val="00624C96"/>
    <w:rsid w:val="00773FAC"/>
    <w:rsid w:val="007D2D6A"/>
    <w:rsid w:val="007F13A0"/>
    <w:rsid w:val="008407E6"/>
    <w:rsid w:val="008677D3"/>
    <w:rsid w:val="008A5C6A"/>
    <w:rsid w:val="009D553C"/>
    <w:rsid w:val="00A059C2"/>
    <w:rsid w:val="00A16EE2"/>
    <w:rsid w:val="00A24381"/>
    <w:rsid w:val="00AA2996"/>
    <w:rsid w:val="00B10569"/>
    <w:rsid w:val="00B2656D"/>
    <w:rsid w:val="00BC2849"/>
    <w:rsid w:val="00C35D77"/>
    <w:rsid w:val="00C5651F"/>
    <w:rsid w:val="00C8382D"/>
    <w:rsid w:val="00CB05E6"/>
    <w:rsid w:val="00CB1785"/>
    <w:rsid w:val="00D071EC"/>
    <w:rsid w:val="00E01360"/>
    <w:rsid w:val="00E1412A"/>
    <w:rsid w:val="00E92B3F"/>
    <w:rsid w:val="00FB66CB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872CA"/>
  <w15:docId w15:val="{8090A1F0-AF63-4806-BAF3-1607F001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1EC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76F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qFormat/>
    <w:rsid w:val="00D071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1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1D3E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D3E20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576F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EAGLEY  INFANT  SCHOOL</vt:lpstr>
    </vt:vector>
  </TitlesOfParts>
  <Company>Bolton Schools ICT Unit</Company>
  <LinksUpToDate>false</LinksUpToDate>
  <CharactersWithSpaces>6138</CharactersWithSpaces>
  <SharedDoc>false</SharedDoc>
  <HLinks>
    <vt:vector size="6" baseType="variant">
      <vt:variant>
        <vt:i4>4259899</vt:i4>
      </vt:variant>
      <vt:variant>
        <vt:i4>-1</vt:i4>
      </vt:variant>
      <vt:variant>
        <vt:i4>1032</vt:i4>
      </vt:variant>
      <vt:variant>
        <vt:i4>1</vt:i4>
      </vt:variant>
      <vt:variant>
        <vt:lpwstr>http://tbn0.google.com/images?q=tbn:xqMOvIF6k8rZrM:http://www.broadoak.lancsngfl.ac.uk/_borders/Healthy%2520school%2520logo.jpg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EAGLEY  INFANT  SCHOOL</dc:title>
  <dc:subject/>
  <dc:creator>Any Authorised User</dc:creator>
  <cp:keywords/>
  <dc:description/>
  <cp:lastModifiedBy>David Glyn Jones</cp:lastModifiedBy>
  <cp:revision>2</cp:revision>
  <cp:lastPrinted>2025-05-23T10:48:00Z</cp:lastPrinted>
  <dcterms:created xsi:type="dcterms:W3CDTF">2025-05-23T10:59:00Z</dcterms:created>
  <dcterms:modified xsi:type="dcterms:W3CDTF">2025-05-23T10:59:00Z</dcterms:modified>
</cp:coreProperties>
</file>