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37A0A" w14:textId="4676DF68" w:rsidR="00E90AD7" w:rsidRDefault="00877CB4" w:rsidP="00DD6275">
      <w:pPr>
        <w:ind w:left="142" w:right="-282"/>
        <w:jc w:val="right"/>
      </w:pPr>
      <w:r>
        <w:rPr>
          <w:noProof/>
          <w:lang w:val="en-GB"/>
        </w:rPr>
        <w:drawing>
          <wp:inline distT="0" distB="0" distL="0" distR="0" wp14:anchorId="0729C41C" wp14:editId="1AE4BC13">
            <wp:extent cx="2533650" cy="1168400"/>
            <wp:effectExtent l="0" t="0" r="0" b="0"/>
            <wp:docPr id="1" name="Picture 1" descr="Bolton Council Logo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ton Council Logo - Colou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3650" cy="1168400"/>
                    </a:xfrm>
                    <a:prstGeom prst="rect">
                      <a:avLst/>
                    </a:prstGeom>
                    <a:noFill/>
                    <a:ln>
                      <a:noFill/>
                    </a:ln>
                  </pic:spPr>
                </pic:pic>
              </a:graphicData>
            </a:graphic>
          </wp:inline>
        </w:drawing>
      </w:r>
    </w:p>
    <w:p w14:paraId="616DA27B" w14:textId="77777777" w:rsidR="00E90AD7" w:rsidRDefault="00E90AD7" w:rsidP="0043283F">
      <w:pPr>
        <w:ind w:left="142" w:right="1019"/>
      </w:pPr>
    </w:p>
    <w:p w14:paraId="45FF2226" w14:textId="77777777" w:rsidR="00E90AD7" w:rsidRDefault="00E90AD7" w:rsidP="0043283F">
      <w:pPr>
        <w:ind w:left="142" w:right="1019"/>
      </w:pPr>
    </w:p>
    <w:p w14:paraId="67CDE0FF" w14:textId="77777777" w:rsidR="00E90AD7" w:rsidRDefault="00E90AD7" w:rsidP="0043283F">
      <w:pPr>
        <w:ind w:left="142" w:right="1019"/>
      </w:pPr>
    </w:p>
    <w:p w14:paraId="603D84A1" w14:textId="4BB202FF" w:rsidR="00E90AD7" w:rsidRDefault="00E90AD7" w:rsidP="00AF7A80">
      <w:pPr>
        <w:ind w:left="142" w:right="1019"/>
        <w:jc w:val="right"/>
      </w:pPr>
    </w:p>
    <w:p w14:paraId="33160734" w14:textId="77777777" w:rsidR="00E90AD7" w:rsidRDefault="00E90AD7" w:rsidP="0043283F">
      <w:pPr>
        <w:ind w:left="142" w:right="1019"/>
      </w:pPr>
    </w:p>
    <w:p w14:paraId="6F1F3340" w14:textId="77777777" w:rsidR="00E90AD7" w:rsidRDefault="00E90AD7" w:rsidP="0043283F">
      <w:pPr>
        <w:ind w:left="142" w:right="1019"/>
      </w:pPr>
    </w:p>
    <w:p w14:paraId="1AFE0488" w14:textId="77777777" w:rsidR="00E90AD7" w:rsidRDefault="00E90AD7" w:rsidP="0043283F">
      <w:pPr>
        <w:ind w:left="142" w:right="1019"/>
      </w:pPr>
    </w:p>
    <w:p w14:paraId="1E0086A3" w14:textId="77777777" w:rsidR="00E90AD7" w:rsidRDefault="00E90AD7" w:rsidP="0043283F">
      <w:pPr>
        <w:ind w:left="142" w:right="1019"/>
      </w:pPr>
    </w:p>
    <w:p w14:paraId="1539DBA8" w14:textId="77777777" w:rsidR="00E90AD7" w:rsidRDefault="00E90AD7" w:rsidP="0043283F">
      <w:pPr>
        <w:ind w:left="142" w:right="1019"/>
      </w:pPr>
    </w:p>
    <w:p w14:paraId="67AC7799" w14:textId="77777777" w:rsidR="00E90AD7" w:rsidRDefault="00E90AD7" w:rsidP="0043283F">
      <w:pPr>
        <w:ind w:left="142" w:right="1019"/>
      </w:pPr>
    </w:p>
    <w:p w14:paraId="5F0BA2FC" w14:textId="77777777" w:rsidR="00FA48B9" w:rsidRDefault="00FA48B9" w:rsidP="0043283F">
      <w:pPr>
        <w:ind w:left="142" w:right="1019"/>
      </w:pPr>
    </w:p>
    <w:p w14:paraId="5E7511EE" w14:textId="77777777" w:rsidR="00E90AD7" w:rsidRDefault="00E90AD7" w:rsidP="0043283F">
      <w:pPr>
        <w:ind w:left="142" w:right="1019"/>
      </w:pPr>
    </w:p>
    <w:p w14:paraId="4C3DC023" w14:textId="77777777" w:rsidR="00E90AD7" w:rsidRDefault="00E90AD7" w:rsidP="0043283F">
      <w:pPr>
        <w:ind w:left="142" w:right="1019"/>
      </w:pPr>
    </w:p>
    <w:p w14:paraId="7800CF09" w14:textId="6BE03EBE" w:rsidR="00E90AD7" w:rsidRDefault="00CE2809" w:rsidP="00FA48B9">
      <w:pPr>
        <w:pStyle w:val="Heading1"/>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ind w:left="1280" w:hanging="1280"/>
        <w:jc w:val="both"/>
        <w:rPr>
          <w:rFonts w:eastAsia="Arial" w:cs="Arial"/>
          <w:bCs/>
          <w:caps w:val="0"/>
          <w:sz w:val="48"/>
          <w:szCs w:val="48"/>
          <w:lang w:val="en-US" w:eastAsia="en-US"/>
        </w:rPr>
      </w:pPr>
      <w:r w:rsidRPr="00FA48B9">
        <w:rPr>
          <w:rFonts w:eastAsia="Arial" w:cs="Arial"/>
          <w:bCs/>
          <w:caps w:val="0"/>
          <w:sz w:val="48"/>
          <w:szCs w:val="48"/>
          <w:lang w:val="en-US" w:eastAsia="en-US"/>
        </w:rPr>
        <w:t>Ex-Offenders Policy</w:t>
      </w:r>
    </w:p>
    <w:p w14:paraId="6C279037" w14:textId="77777777" w:rsidR="00236C16" w:rsidRDefault="00236C16" w:rsidP="00236C16">
      <w:pPr>
        <w:rPr>
          <w:lang w:eastAsia="en-US"/>
        </w:rPr>
      </w:pPr>
    </w:p>
    <w:p w14:paraId="27C18572" w14:textId="77777777" w:rsidR="00236C16" w:rsidRDefault="00236C16" w:rsidP="00236C16">
      <w:pPr>
        <w:rPr>
          <w:lang w:eastAsia="en-US"/>
        </w:rPr>
      </w:pPr>
    </w:p>
    <w:p w14:paraId="357F0736" w14:textId="77777777" w:rsidR="00236C16" w:rsidRDefault="00236C16" w:rsidP="00236C16">
      <w:pPr>
        <w:rPr>
          <w:lang w:eastAsia="en-US"/>
        </w:rPr>
      </w:pPr>
    </w:p>
    <w:p w14:paraId="0E9B4F5C" w14:textId="36EB093B" w:rsidR="00236C16" w:rsidRPr="00236C16" w:rsidRDefault="00236C16" w:rsidP="00236C16">
      <w:pPr>
        <w:pStyle w:val="Heading1"/>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ind w:hanging="4"/>
        <w:rPr>
          <w:rFonts w:eastAsia="Arial" w:cs="Arial"/>
          <w:bCs/>
          <w:caps w:val="0"/>
          <w:sz w:val="48"/>
          <w:szCs w:val="48"/>
          <w:lang w:val="en-US" w:eastAsia="en-US"/>
        </w:rPr>
      </w:pPr>
      <w:r w:rsidRPr="00236C16">
        <w:rPr>
          <w:rFonts w:eastAsia="Arial" w:cs="Arial"/>
          <w:bCs/>
          <w:caps w:val="0"/>
          <w:sz w:val="48"/>
          <w:szCs w:val="48"/>
          <w:lang w:val="en-US" w:eastAsia="en-US"/>
        </w:rPr>
        <w:t>Guidance for Managers and HR Officers involved in the Recruitment of Staff</w:t>
      </w:r>
    </w:p>
    <w:p w14:paraId="7803D37C" w14:textId="77777777" w:rsidR="00236C16" w:rsidRDefault="00236C16" w:rsidP="00236C16">
      <w:pPr>
        <w:rPr>
          <w:lang w:eastAsia="en-US"/>
        </w:rPr>
      </w:pPr>
    </w:p>
    <w:p w14:paraId="21556AE9" w14:textId="77777777" w:rsidR="00236C16" w:rsidRDefault="00236C16" w:rsidP="00236C16">
      <w:pPr>
        <w:rPr>
          <w:lang w:eastAsia="en-US"/>
        </w:rPr>
      </w:pPr>
    </w:p>
    <w:p w14:paraId="74B18A6A" w14:textId="77777777" w:rsidR="00236C16" w:rsidRDefault="00236C16" w:rsidP="00236C16">
      <w:pPr>
        <w:rPr>
          <w:lang w:eastAsia="en-US"/>
        </w:rPr>
      </w:pPr>
    </w:p>
    <w:p w14:paraId="6490E1D9" w14:textId="77777777" w:rsidR="00236C16" w:rsidRDefault="00236C16" w:rsidP="00236C16">
      <w:pPr>
        <w:rPr>
          <w:lang w:eastAsia="en-US"/>
        </w:rPr>
      </w:pPr>
    </w:p>
    <w:p w14:paraId="03EEAA94" w14:textId="77777777" w:rsidR="00236C16" w:rsidRDefault="00236C16" w:rsidP="00236C16">
      <w:pPr>
        <w:rPr>
          <w:lang w:eastAsia="en-US"/>
        </w:rPr>
      </w:pPr>
    </w:p>
    <w:p w14:paraId="457A62C5" w14:textId="77777777" w:rsidR="00236C16" w:rsidRDefault="00236C16" w:rsidP="00236C16">
      <w:pPr>
        <w:rPr>
          <w:lang w:eastAsia="en-US"/>
        </w:rPr>
      </w:pPr>
    </w:p>
    <w:p w14:paraId="4B0B856F" w14:textId="77777777" w:rsidR="00236C16" w:rsidRDefault="00236C16" w:rsidP="00236C16">
      <w:pPr>
        <w:rPr>
          <w:lang w:eastAsia="en-US"/>
        </w:rPr>
      </w:pPr>
    </w:p>
    <w:p w14:paraId="7CAA35B9" w14:textId="77777777" w:rsidR="00236C16" w:rsidRDefault="00236C16" w:rsidP="00236C16">
      <w:pPr>
        <w:rPr>
          <w:lang w:eastAsia="en-US"/>
        </w:rPr>
      </w:pPr>
    </w:p>
    <w:p w14:paraId="1A75BC12" w14:textId="77777777" w:rsidR="00236C16" w:rsidRDefault="00236C16" w:rsidP="00236C16">
      <w:pPr>
        <w:rPr>
          <w:lang w:eastAsia="en-US"/>
        </w:rPr>
      </w:pPr>
    </w:p>
    <w:p w14:paraId="2E4B3D88" w14:textId="77777777" w:rsidR="00236C16" w:rsidRDefault="00236C16" w:rsidP="00236C16">
      <w:pPr>
        <w:rPr>
          <w:lang w:eastAsia="en-US"/>
        </w:rPr>
      </w:pPr>
    </w:p>
    <w:p w14:paraId="4CDB787F" w14:textId="77777777" w:rsidR="00236C16" w:rsidRDefault="00236C16" w:rsidP="00236C16">
      <w:pPr>
        <w:rPr>
          <w:lang w:eastAsia="en-US"/>
        </w:rPr>
      </w:pPr>
    </w:p>
    <w:p w14:paraId="62B0428E" w14:textId="77777777" w:rsidR="00236C16" w:rsidRDefault="00236C16" w:rsidP="00236C16">
      <w:pPr>
        <w:rPr>
          <w:lang w:eastAsia="en-US"/>
        </w:rPr>
      </w:pPr>
    </w:p>
    <w:p w14:paraId="5492B973" w14:textId="0C275861" w:rsidR="00236C16" w:rsidRPr="00813623" w:rsidRDefault="001B1655" w:rsidP="00236C16">
      <w:pPr>
        <w:rPr>
          <w:rFonts w:cs="Arial"/>
          <w:bCs/>
          <w:sz w:val="32"/>
          <w:szCs w:val="32"/>
        </w:rPr>
      </w:pPr>
      <w:r>
        <w:rPr>
          <w:rFonts w:cs="Arial"/>
          <w:bCs/>
          <w:sz w:val="32"/>
          <w:szCs w:val="32"/>
        </w:rPr>
        <w:t>November 2025</w:t>
      </w:r>
    </w:p>
    <w:p w14:paraId="654CF653" w14:textId="77777777" w:rsidR="00236C16" w:rsidRPr="00236C16" w:rsidRDefault="00236C16" w:rsidP="00236C16">
      <w:pPr>
        <w:rPr>
          <w:lang w:eastAsia="en-US"/>
        </w:rPr>
      </w:pPr>
    </w:p>
    <w:p w14:paraId="521381AE" w14:textId="4A550B0D" w:rsidR="00E90AD7" w:rsidRDefault="00E90AD7" w:rsidP="0043283F">
      <w:pPr>
        <w:ind w:left="142" w:right="1019"/>
      </w:pPr>
    </w:p>
    <w:p w14:paraId="5162E253" w14:textId="77777777" w:rsidR="00E90AD7" w:rsidRDefault="00E90AD7" w:rsidP="0043283F">
      <w:pPr>
        <w:ind w:left="142" w:right="1019"/>
      </w:pPr>
    </w:p>
    <w:p w14:paraId="59917C7E" w14:textId="13124B6D" w:rsidR="00E90AD7" w:rsidRPr="00CE2809" w:rsidRDefault="00E90AD7" w:rsidP="00CE2809">
      <w:pPr>
        <w:pStyle w:val="Heading1"/>
        <w:keepNext w:val="0"/>
        <w:widowControl w:val="0"/>
        <w:pBdr>
          <w:top w:val="none" w:sz="0" w:space="0" w:color="auto"/>
          <w:left w:val="none" w:sz="0" w:space="0" w:color="auto"/>
          <w:bottom w:val="none" w:sz="0" w:space="0" w:color="auto"/>
          <w:right w:val="none" w:sz="0" w:space="0" w:color="auto"/>
        </w:pBdr>
        <w:shd w:val="clear" w:color="auto" w:fill="auto"/>
        <w:autoSpaceDE w:val="0"/>
        <w:autoSpaceDN w:val="0"/>
        <w:ind w:left="1280" w:hanging="1280"/>
        <w:jc w:val="both"/>
        <w:rPr>
          <w:rFonts w:eastAsia="Arial" w:cs="Arial"/>
          <w:bCs/>
          <w:caps w:val="0"/>
          <w:sz w:val="48"/>
          <w:szCs w:val="48"/>
          <w:lang w:val="en-US" w:eastAsia="en-US"/>
        </w:rPr>
      </w:pPr>
    </w:p>
    <w:p w14:paraId="3D61CEA8" w14:textId="77777777" w:rsidR="00E90AD7" w:rsidRDefault="00E90AD7" w:rsidP="0043283F">
      <w:pPr>
        <w:ind w:left="142" w:right="1019"/>
      </w:pPr>
    </w:p>
    <w:p w14:paraId="6C41D78C" w14:textId="77777777" w:rsidR="00AC4001" w:rsidRPr="00641220" w:rsidRDefault="00AC4001" w:rsidP="0043283F">
      <w:pPr>
        <w:pStyle w:val="BodyText"/>
        <w:ind w:left="142" w:right="1019"/>
        <w:jc w:val="left"/>
        <w:rPr>
          <w:rFonts w:cs="Arial"/>
          <w:sz w:val="72"/>
          <w:szCs w:val="72"/>
        </w:rPr>
      </w:pPr>
    </w:p>
    <w:p w14:paraId="2061282F" w14:textId="77777777" w:rsidR="00CA0C0D" w:rsidRPr="002F7266" w:rsidRDefault="00CA0C0D" w:rsidP="00CA0C0D">
      <w:pPr>
        <w:pStyle w:val="Heading3"/>
        <w:keepNext w:val="0"/>
        <w:widowControl w:val="0"/>
        <w:autoSpaceDE w:val="0"/>
        <w:autoSpaceDN w:val="0"/>
        <w:spacing w:after="120"/>
        <w:ind w:left="1268" w:hanging="1268"/>
        <w:jc w:val="left"/>
        <w:rPr>
          <w:rFonts w:eastAsia="Arial" w:cs="Arial"/>
          <w:bCs/>
          <w:szCs w:val="28"/>
          <w:u w:val="none"/>
          <w:lang w:eastAsia="en-US"/>
        </w:rPr>
      </w:pPr>
      <w:r w:rsidRPr="002F7266">
        <w:rPr>
          <w:rFonts w:eastAsia="Arial" w:cs="Arial"/>
          <w:bCs/>
          <w:szCs w:val="28"/>
          <w:u w:val="none"/>
          <w:lang w:eastAsia="en-US"/>
        </w:rPr>
        <w:lastRenderedPageBreak/>
        <w:t>Contents</w:t>
      </w:r>
    </w:p>
    <w:p w14:paraId="34F711DE" w14:textId="77777777" w:rsidR="00E90AD7" w:rsidRDefault="00E90AD7" w:rsidP="0043283F">
      <w:pPr>
        <w:ind w:left="142" w:right="1019"/>
      </w:pPr>
    </w:p>
    <w:p w14:paraId="48C02F2C" w14:textId="2FCAEBD2" w:rsidR="002328CE" w:rsidRDefault="002328CE">
      <w:pPr>
        <w:pStyle w:val="TOC1"/>
        <w:tabs>
          <w:tab w:val="left" w:pos="480"/>
          <w:tab w:val="right" w:leader="dot" w:pos="9631"/>
        </w:tabs>
        <w:rPr>
          <w:rFonts w:ascii="Aptos" w:hAnsi="Aptos"/>
          <w:noProof/>
          <w:kern w:val="2"/>
          <w:szCs w:val="24"/>
          <w:lang w:val="en-GB"/>
        </w:rPr>
      </w:pPr>
      <w:r>
        <w:fldChar w:fldCharType="begin"/>
      </w:r>
      <w:r>
        <w:instrText xml:space="preserve"> TOC \h \z \t "Heading 2,1" </w:instrText>
      </w:r>
      <w:r>
        <w:fldChar w:fldCharType="separate"/>
      </w:r>
      <w:hyperlink w:anchor="_Toc195785085" w:history="1">
        <w:r w:rsidRPr="008522AA">
          <w:rPr>
            <w:rStyle w:val="Hyperlink"/>
            <w:rFonts w:eastAsia="Arial" w:cs="Arial"/>
            <w:bCs/>
            <w:noProof/>
            <w:lang w:eastAsia="en-US"/>
          </w:rPr>
          <w:t>1.</w:t>
        </w:r>
        <w:r>
          <w:rPr>
            <w:rFonts w:ascii="Aptos" w:hAnsi="Aptos"/>
            <w:noProof/>
            <w:kern w:val="2"/>
            <w:szCs w:val="24"/>
            <w:lang w:val="en-GB"/>
          </w:rPr>
          <w:tab/>
        </w:r>
        <w:r w:rsidRPr="008522AA">
          <w:rPr>
            <w:rStyle w:val="Hyperlink"/>
            <w:rFonts w:eastAsia="Arial" w:cs="Arial"/>
            <w:bCs/>
            <w:noProof/>
            <w:lang w:eastAsia="en-US"/>
          </w:rPr>
          <w:t>Introduction</w:t>
        </w:r>
        <w:r>
          <w:rPr>
            <w:noProof/>
            <w:webHidden/>
          </w:rPr>
          <w:tab/>
        </w:r>
        <w:r>
          <w:rPr>
            <w:noProof/>
            <w:webHidden/>
          </w:rPr>
          <w:fldChar w:fldCharType="begin"/>
        </w:r>
        <w:r>
          <w:rPr>
            <w:noProof/>
            <w:webHidden/>
          </w:rPr>
          <w:instrText xml:space="preserve"> PAGEREF _Toc195785085 \h </w:instrText>
        </w:r>
        <w:r>
          <w:rPr>
            <w:noProof/>
            <w:webHidden/>
          </w:rPr>
        </w:r>
        <w:r>
          <w:rPr>
            <w:noProof/>
            <w:webHidden/>
          </w:rPr>
          <w:fldChar w:fldCharType="separate"/>
        </w:r>
        <w:r>
          <w:rPr>
            <w:noProof/>
            <w:webHidden/>
          </w:rPr>
          <w:t>3</w:t>
        </w:r>
        <w:r>
          <w:rPr>
            <w:noProof/>
            <w:webHidden/>
          </w:rPr>
          <w:fldChar w:fldCharType="end"/>
        </w:r>
      </w:hyperlink>
    </w:p>
    <w:p w14:paraId="0FDE96CF" w14:textId="4AD8B391" w:rsidR="002328CE" w:rsidRDefault="002328CE">
      <w:pPr>
        <w:pStyle w:val="TOC1"/>
        <w:tabs>
          <w:tab w:val="left" w:pos="480"/>
          <w:tab w:val="right" w:leader="dot" w:pos="9631"/>
        </w:tabs>
        <w:rPr>
          <w:rFonts w:ascii="Aptos" w:hAnsi="Aptos"/>
          <w:noProof/>
          <w:kern w:val="2"/>
          <w:szCs w:val="24"/>
          <w:lang w:val="en-GB"/>
        </w:rPr>
      </w:pPr>
      <w:hyperlink w:anchor="_Toc195785086" w:history="1">
        <w:r w:rsidRPr="008522AA">
          <w:rPr>
            <w:rStyle w:val="Hyperlink"/>
            <w:rFonts w:eastAsia="Arial" w:cs="Arial"/>
            <w:bCs/>
            <w:noProof/>
            <w:lang w:eastAsia="en-US"/>
          </w:rPr>
          <w:t>2.</w:t>
        </w:r>
        <w:r>
          <w:rPr>
            <w:rFonts w:ascii="Aptos" w:hAnsi="Aptos"/>
            <w:noProof/>
            <w:kern w:val="2"/>
            <w:szCs w:val="24"/>
            <w:lang w:val="en-GB"/>
          </w:rPr>
          <w:tab/>
        </w:r>
        <w:r w:rsidRPr="008522AA">
          <w:rPr>
            <w:rStyle w:val="Hyperlink"/>
            <w:rFonts w:eastAsia="Arial" w:cs="Arial"/>
            <w:bCs/>
            <w:noProof/>
            <w:lang w:eastAsia="en-US"/>
          </w:rPr>
          <w:t>Putting Criminal Records in Context</w:t>
        </w:r>
        <w:r>
          <w:rPr>
            <w:noProof/>
            <w:webHidden/>
          </w:rPr>
          <w:tab/>
        </w:r>
        <w:r>
          <w:rPr>
            <w:noProof/>
            <w:webHidden/>
          </w:rPr>
          <w:fldChar w:fldCharType="begin"/>
        </w:r>
        <w:r>
          <w:rPr>
            <w:noProof/>
            <w:webHidden/>
          </w:rPr>
          <w:instrText xml:space="preserve"> PAGEREF _Toc195785086 \h </w:instrText>
        </w:r>
        <w:r>
          <w:rPr>
            <w:noProof/>
            <w:webHidden/>
          </w:rPr>
        </w:r>
        <w:r>
          <w:rPr>
            <w:noProof/>
            <w:webHidden/>
          </w:rPr>
          <w:fldChar w:fldCharType="separate"/>
        </w:r>
        <w:r>
          <w:rPr>
            <w:noProof/>
            <w:webHidden/>
          </w:rPr>
          <w:t>3</w:t>
        </w:r>
        <w:r>
          <w:rPr>
            <w:noProof/>
            <w:webHidden/>
          </w:rPr>
          <w:fldChar w:fldCharType="end"/>
        </w:r>
      </w:hyperlink>
    </w:p>
    <w:p w14:paraId="694C4549" w14:textId="68E3B09A" w:rsidR="002328CE" w:rsidRDefault="002328CE">
      <w:pPr>
        <w:pStyle w:val="TOC1"/>
        <w:tabs>
          <w:tab w:val="left" w:pos="480"/>
          <w:tab w:val="right" w:leader="dot" w:pos="9631"/>
        </w:tabs>
        <w:rPr>
          <w:rFonts w:ascii="Aptos" w:hAnsi="Aptos"/>
          <w:noProof/>
          <w:kern w:val="2"/>
          <w:szCs w:val="24"/>
          <w:lang w:val="en-GB"/>
        </w:rPr>
      </w:pPr>
      <w:hyperlink w:anchor="_Toc195785087" w:history="1">
        <w:r w:rsidRPr="008522AA">
          <w:rPr>
            <w:rStyle w:val="Hyperlink"/>
            <w:rFonts w:eastAsia="Arial" w:cs="Arial"/>
            <w:bCs/>
            <w:noProof/>
            <w:lang w:eastAsia="en-US"/>
          </w:rPr>
          <w:t>3.</w:t>
        </w:r>
        <w:r>
          <w:rPr>
            <w:rFonts w:ascii="Aptos" w:hAnsi="Aptos"/>
            <w:noProof/>
            <w:kern w:val="2"/>
            <w:szCs w:val="24"/>
            <w:lang w:val="en-GB"/>
          </w:rPr>
          <w:tab/>
        </w:r>
        <w:r w:rsidRPr="008522AA">
          <w:rPr>
            <w:rStyle w:val="Hyperlink"/>
            <w:rFonts w:eastAsia="Arial" w:cs="Arial"/>
            <w:bCs/>
            <w:noProof/>
            <w:lang w:eastAsia="en-US"/>
          </w:rPr>
          <w:t>What is a Criminal Record?</w:t>
        </w:r>
        <w:r>
          <w:rPr>
            <w:noProof/>
            <w:webHidden/>
          </w:rPr>
          <w:tab/>
        </w:r>
        <w:r>
          <w:rPr>
            <w:noProof/>
            <w:webHidden/>
          </w:rPr>
          <w:fldChar w:fldCharType="begin"/>
        </w:r>
        <w:r>
          <w:rPr>
            <w:noProof/>
            <w:webHidden/>
          </w:rPr>
          <w:instrText xml:space="preserve"> PAGEREF _Toc195785087 \h </w:instrText>
        </w:r>
        <w:r>
          <w:rPr>
            <w:noProof/>
            <w:webHidden/>
          </w:rPr>
        </w:r>
        <w:r>
          <w:rPr>
            <w:noProof/>
            <w:webHidden/>
          </w:rPr>
          <w:fldChar w:fldCharType="separate"/>
        </w:r>
        <w:r>
          <w:rPr>
            <w:noProof/>
            <w:webHidden/>
          </w:rPr>
          <w:t>3</w:t>
        </w:r>
        <w:r>
          <w:rPr>
            <w:noProof/>
            <w:webHidden/>
          </w:rPr>
          <w:fldChar w:fldCharType="end"/>
        </w:r>
      </w:hyperlink>
    </w:p>
    <w:p w14:paraId="2E0AE34D" w14:textId="2889CFFF" w:rsidR="002328CE" w:rsidRDefault="002328CE">
      <w:pPr>
        <w:pStyle w:val="TOC1"/>
        <w:tabs>
          <w:tab w:val="left" w:pos="480"/>
          <w:tab w:val="right" w:leader="dot" w:pos="9631"/>
        </w:tabs>
        <w:rPr>
          <w:rFonts w:ascii="Aptos" w:hAnsi="Aptos"/>
          <w:noProof/>
          <w:kern w:val="2"/>
          <w:szCs w:val="24"/>
          <w:lang w:val="en-GB"/>
        </w:rPr>
      </w:pPr>
      <w:hyperlink w:anchor="_Toc195785088" w:history="1">
        <w:r w:rsidRPr="008522AA">
          <w:rPr>
            <w:rStyle w:val="Hyperlink"/>
            <w:rFonts w:eastAsia="Arial" w:cs="Arial"/>
            <w:bCs/>
            <w:noProof/>
            <w:lang w:eastAsia="en-US"/>
          </w:rPr>
          <w:t>4.</w:t>
        </w:r>
        <w:r>
          <w:rPr>
            <w:rFonts w:ascii="Aptos" w:hAnsi="Aptos"/>
            <w:noProof/>
            <w:kern w:val="2"/>
            <w:szCs w:val="24"/>
            <w:lang w:val="en-GB"/>
          </w:rPr>
          <w:tab/>
        </w:r>
        <w:r w:rsidRPr="008522AA">
          <w:rPr>
            <w:rStyle w:val="Hyperlink"/>
            <w:rFonts w:eastAsia="Arial" w:cs="Arial"/>
            <w:bCs/>
            <w:noProof/>
            <w:lang w:eastAsia="en-US"/>
          </w:rPr>
          <w:t>Criminal Records and the Law</w:t>
        </w:r>
        <w:r>
          <w:rPr>
            <w:noProof/>
            <w:webHidden/>
          </w:rPr>
          <w:tab/>
        </w:r>
        <w:r>
          <w:rPr>
            <w:noProof/>
            <w:webHidden/>
          </w:rPr>
          <w:fldChar w:fldCharType="begin"/>
        </w:r>
        <w:r>
          <w:rPr>
            <w:noProof/>
            <w:webHidden/>
          </w:rPr>
          <w:instrText xml:space="preserve"> PAGEREF _Toc195785088 \h </w:instrText>
        </w:r>
        <w:r>
          <w:rPr>
            <w:noProof/>
            <w:webHidden/>
          </w:rPr>
        </w:r>
        <w:r>
          <w:rPr>
            <w:noProof/>
            <w:webHidden/>
          </w:rPr>
          <w:fldChar w:fldCharType="separate"/>
        </w:r>
        <w:r>
          <w:rPr>
            <w:noProof/>
            <w:webHidden/>
          </w:rPr>
          <w:t>4</w:t>
        </w:r>
        <w:r>
          <w:rPr>
            <w:noProof/>
            <w:webHidden/>
          </w:rPr>
          <w:fldChar w:fldCharType="end"/>
        </w:r>
      </w:hyperlink>
    </w:p>
    <w:p w14:paraId="72BEDC62" w14:textId="4FD89185" w:rsidR="002328CE" w:rsidRDefault="002328CE">
      <w:pPr>
        <w:pStyle w:val="TOC1"/>
        <w:tabs>
          <w:tab w:val="left" w:pos="480"/>
          <w:tab w:val="right" w:leader="dot" w:pos="9631"/>
        </w:tabs>
        <w:rPr>
          <w:rFonts w:ascii="Aptos" w:hAnsi="Aptos"/>
          <w:noProof/>
          <w:kern w:val="2"/>
          <w:szCs w:val="24"/>
          <w:lang w:val="en-GB"/>
        </w:rPr>
      </w:pPr>
      <w:hyperlink w:anchor="_Toc195785089" w:history="1">
        <w:r w:rsidRPr="008522AA">
          <w:rPr>
            <w:rStyle w:val="Hyperlink"/>
            <w:rFonts w:eastAsia="Arial" w:cs="Arial"/>
            <w:bCs/>
            <w:noProof/>
            <w:lang w:eastAsia="en-US"/>
          </w:rPr>
          <w:t>5.</w:t>
        </w:r>
        <w:r>
          <w:rPr>
            <w:rFonts w:ascii="Aptos" w:hAnsi="Aptos"/>
            <w:noProof/>
            <w:kern w:val="2"/>
            <w:szCs w:val="24"/>
            <w:lang w:val="en-GB"/>
          </w:rPr>
          <w:tab/>
        </w:r>
        <w:r w:rsidRPr="008522AA">
          <w:rPr>
            <w:rStyle w:val="Hyperlink"/>
            <w:rFonts w:eastAsia="Arial" w:cs="Arial"/>
            <w:bCs/>
            <w:noProof/>
            <w:lang w:eastAsia="en-US"/>
          </w:rPr>
          <w:t>Relevance of Criminal Information</w:t>
        </w:r>
        <w:r>
          <w:rPr>
            <w:noProof/>
            <w:webHidden/>
          </w:rPr>
          <w:tab/>
        </w:r>
        <w:r>
          <w:rPr>
            <w:noProof/>
            <w:webHidden/>
          </w:rPr>
          <w:fldChar w:fldCharType="begin"/>
        </w:r>
        <w:r>
          <w:rPr>
            <w:noProof/>
            <w:webHidden/>
          </w:rPr>
          <w:instrText xml:space="preserve"> PAGEREF _Toc195785089 \h </w:instrText>
        </w:r>
        <w:r>
          <w:rPr>
            <w:noProof/>
            <w:webHidden/>
          </w:rPr>
        </w:r>
        <w:r>
          <w:rPr>
            <w:noProof/>
            <w:webHidden/>
          </w:rPr>
          <w:fldChar w:fldCharType="separate"/>
        </w:r>
        <w:r>
          <w:rPr>
            <w:noProof/>
            <w:webHidden/>
          </w:rPr>
          <w:t>5</w:t>
        </w:r>
        <w:r>
          <w:rPr>
            <w:noProof/>
            <w:webHidden/>
          </w:rPr>
          <w:fldChar w:fldCharType="end"/>
        </w:r>
      </w:hyperlink>
    </w:p>
    <w:p w14:paraId="1F198C85" w14:textId="6282938A" w:rsidR="002328CE" w:rsidRDefault="002328CE">
      <w:pPr>
        <w:pStyle w:val="TOC1"/>
        <w:tabs>
          <w:tab w:val="left" w:pos="480"/>
          <w:tab w:val="right" w:leader="dot" w:pos="9631"/>
        </w:tabs>
        <w:rPr>
          <w:rFonts w:ascii="Aptos" w:hAnsi="Aptos"/>
          <w:noProof/>
          <w:kern w:val="2"/>
          <w:szCs w:val="24"/>
          <w:lang w:val="en-GB"/>
        </w:rPr>
      </w:pPr>
      <w:hyperlink w:anchor="_Toc195785090" w:history="1">
        <w:r w:rsidRPr="008522AA">
          <w:rPr>
            <w:rStyle w:val="Hyperlink"/>
            <w:rFonts w:eastAsia="Arial" w:cs="Arial"/>
            <w:bCs/>
            <w:noProof/>
            <w:lang w:eastAsia="en-US"/>
          </w:rPr>
          <w:t>6.</w:t>
        </w:r>
        <w:r>
          <w:rPr>
            <w:rFonts w:ascii="Aptos" w:hAnsi="Aptos"/>
            <w:noProof/>
            <w:kern w:val="2"/>
            <w:szCs w:val="24"/>
            <w:lang w:val="en-GB"/>
          </w:rPr>
          <w:tab/>
        </w:r>
        <w:r w:rsidRPr="008522AA">
          <w:rPr>
            <w:rStyle w:val="Hyperlink"/>
            <w:rFonts w:eastAsia="Arial" w:cs="Arial"/>
            <w:bCs/>
            <w:noProof/>
            <w:lang w:eastAsia="en-US"/>
          </w:rPr>
          <w:t>Assessment of all other relevant factors</w:t>
        </w:r>
        <w:r>
          <w:rPr>
            <w:noProof/>
            <w:webHidden/>
          </w:rPr>
          <w:tab/>
        </w:r>
        <w:r>
          <w:rPr>
            <w:noProof/>
            <w:webHidden/>
          </w:rPr>
          <w:fldChar w:fldCharType="begin"/>
        </w:r>
        <w:r>
          <w:rPr>
            <w:noProof/>
            <w:webHidden/>
          </w:rPr>
          <w:instrText xml:space="preserve"> PAGEREF _Toc195785090 \h </w:instrText>
        </w:r>
        <w:r>
          <w:rPr>
            <w:noProof/>
            <w:webHidden/>
          </w:rPr>
        </w:r>
        <w:r>
          <w:rPr>
            <w:noProof/>
            <w:webHidden/>
          </w:rPr>
          <w:fldChar w:fldCharType="separate"/>
        </w:r>
        <w:r>
          <w:rPr>
            <w:noProof/>
            <w:webHidden/>
          </w:rPr>
          <w:t>6</w:t>
        </w:r>
        <w:r>
          <w:rPr>
            <w:noProof/>
            <w:webHidden/>
          </w:rPr>
          <w:fldChar w:fldCharType="end"/>
        </w:r>
      </w:hyperlink>
    </w:p>
    <w:p w14:paraId="323099F7" w14:textId="447FE196" w:rsidR="002328CE" w:rsidRDefault="002328CE">
      <w:pPr>
        <w:pStyle w:val="TOC1"/>
        <w:tabs>
          <w:tab w:val="left" w:pos="480"/>
          <w:tab w:val="right" w:leader="dot" w:pos="9631"/>
        </w:tabs>
        <w:rPr>
          <w:rFonts w:ascii="Aptos" w:hAnsi="Aptos"/>
          <w:noProof/>
          <w:kern w:val="2"/>
          <w:szCs w:val="24"/>
          <w:lang w:val="en-GB"/>
        </w:rPr>
      </w:pPr>
      <w:hyperlink w:anchor="_Toc195785091" w:history="1">
        <w:r w:rsidRPr="008522AA">
          <w:rPr>
            <w:rStyle w:val="Hyperlink"/>
            <w:rFonts w:eastAsia="Arial" w:cs="Arial"/>
            <w:bCs/>
            <w:noProof/>
            <w:lang w:eastAsia="en-US"/>
          </w:rPr>
          <w:t>7.</w:t>
        </w:r>
        <w:r>
          <w:rPr>
            <w:rFonts w:ascii="Aptos" w:hAnsi="Aptos"/>
            <w:noProof/>
            <w:kern w:val="2"/>
            <w:szCs w:val="24"/>
            <w:lang w:val="en-GB"/>
          </w:rPr>
          <w:tab/>
        </w:r>
        <w:r w:rsidRPr="008522AA">
          <w:rPr>
            <w:rStyle w:val="Hyperlink"/>
            <w:rFonts w:eastAsia="Arial" w:cs="Arial"/>
            <w:bCs/>
            <w:noProof/>
            <w:lang w:eastAsia="en-US"/>
          </w:rPr>
          <w:t>Storage and Destruction of Records</w:t>
        </w:r>
        <w:r>
          <w:rPr>
            <w:noProof/>
            <w:webHidden/>
          </w:rPr>
          <w:tab/>
        </w:r>
        <w:r>
          <w:rPr>
            <w:noProof/>
            <w:webHidden/>
          </w:rPr>
          <w:fldChar w:fldCharType="begin"/>
        </w:r>
        <w:r>
          <w:rPr>
            <w:noProof/>
            <w:webHidden/>
          </w:rPr>
          <w:instrText xml:space="preserve"> PAGEREF _Toc195785091 \h </w:instrText>
        </w:r>
        <w:r>
          <w:rPr>
            <w:noProof/>
            <w:webHidden/>
          </w:rPr>
        </w:r>
        <w:r>
          <w:rPr>
            <w:noProof/>
            <w:webHidden/>
          </w:rPr>
          <w:fldChar w:fldCharType="separate"/>
        </w:r>
        <w:r>
          <w:rPr>
            <w:noProof/>
            <w:webHidden/>
          </w:rPr>
          <w:t>7</w:t>
        </w:r>
        <w:r>
          <w:rPr>
            <w:noProof/>
            <w:webHidden/>
          </w:rPr>
          <w:fldChar w:fldCharType="end"/>
        </w:r>
      </w:hyperlink>
    </w:p>
    <w:p w14:paraId="0D8F75CB" w14:textId="04FD5B98" w:rsidR="002328CE" w:rsidRDefault="002328CE">
      <w:pPr>
        <w:pStyle w:val="TOC1"/>
        <w:tabs>
          <w:tab w:val="left" w:pos="480"/>
          <w:tab w:val="right" w:leader="dot" w:pos="9631"/>
        </w:tabs>
        <w:rPr>
          <w:rFonts w:ascii="Aptos" w:hAnsi="Aptos"/>
          <w:noProof/>
          <w:kern w:val="2"/>
          <w:szCs w:val="24"/>
          <w:lang w:val="en-GB"/>
        </w:rPr>
      </w:pPr>
      <w:hyperlink w:anchor="_Toc195785092" w:history="1">
        <w:r w:rsidRPr="008522AA">
          <w:rPr>
            <w:rStyle w:val="Hyperlink"/>
            <w:rFonts w:eastAsia="Arial" w:cs="Arial"/>
            <w:bCs/>
            <w:noProof/>
            <w:lang w:eastAsia="en-US"/>
          </w:rPr>
          <w:t>8.</w:t>
        </w:r>
        <w:r>
          <w:rPr>
            <w:rFonts w:ascii="Aptos" w:hAnsi="Aptos"/>
            <w:noProof/>
            <w:kern w:val="2"/>
            <w:szCs w:val="24"/>
            <w:lang w:val="en-GB"/>
          </w:rPr>
          <w:tab/>
        </w:r>
        <w:r w:rsidRPr="008522AA">
          <w:rPr>
            <w:rStyle w:val="Hyperlink"/>
            <w:rFonts w:eastAsia="Arial" w:cs="Arial"/>
            <w:bCs/>
            <w:noProof/>
            <w:lang w:eastAsia="en-US"/>
          </w:rPr>
          <w:t>Best Practice Guide for the Recruitment and Selection of Ex-Offenders</w:t>
        </w:r>
        <w:r>
          <w:rPr>
            <w:noProof/>
            <w:webHidden/>
          </w:rPr>
          <w:tab/>
        </w:r>
        <w:r>
          <w:rPr>
            <w:noProof/>
            <w:webHidden/>
          </w:rPr>
          <w:fldChar w:fldCharType="begin"/>
        </w:r>
        <w:r>
          <w:rPr>
            <w:noProof/>
            <w:webHidden/>
          </w:rPr>
          <w:instrText xml:space="preserve"> PAGEREF _Toc195785092 \h </w:instrText>
        </w:r>
        <w:r>
          <w:rPr>
            <w:noProof/>
            <w:webHidden/>
          </w:rPr>
        </w:r>
        <w:r>
          <w:rPr>
            <w:noProof/>
            <w:webHidden/>
          </w:rPr>
          <w:fldChar w:fldCharType="separate"/>
        </w:r>
        <w:r>
          <w:rPr>
            <w:noProof/>
            <w:webHidden/>
          </w:rPr>
          <w:t>7</w:t>
        </w:r>
        <w:r>
          <w:rPr>
            <w:noProof/>
            <w:webHidden/>
          </w:rPr>
          <w:fldChar w:fldCharType="end"/>
        </w:r>
      </w:hyperlink>
    </w:p>
    <w:p w14:paraId="53A6B726" w14:textId="2124A06E" w:rsidR="002328CE" w:rsidRDefault="002328CE">
      <w:pPr>
        <w:pStyle w:val="TOC1"/>
        <w:tabs>
          <w:tab w:val="left" w:pos="480"/>
          <w:tab w:val="right" w:leader="dot" w:pos="9631"/>
        </w:tabs>
        <w:rPr>
          <w:rFonts w:ascii="Aptos" w:hAnsi="Aptos"/>
          <w:noProof/>
          <w:kern w:val="2"/>
          <w:szCs w:val="24"/>
          <w:lang w:val="en-GB"/>
        </w:rPr>
      </w:pPr>
      <w:hyperlink w:anchor="_Toc195785093" w:history="1">
        <w:r w:rsidRPr="008522AA">
          <w:rPr>
            <w:rStyle w:val="Hyperlink"/>
            <w:rFonts w:eastAsia="Arial" w:cs="Arial"/>
            <w:bCs/>
            <w:noProof/>
            <w:lang w:eastAsia="en-US"/>
          </w:rPr>
          <w:t>9.</w:t>
        </w:r>
        <w:r>
          <w:rPr>
            <w:rFonts w:ascii="Aptos" w:hAnsi="Aptos"/>
            <w:noProof/>
            <w:kern w:val="2"/>
            <w:szCs w:val="24"/>
            <w:lang w:val="en-GB"/>
          </w:rPr>
          <w:tab/>
        </w:r>
        <w:r w:rsidRPr="008522AA">
          <w:rPr>
            <w:rStyle w:val="Hyperlink"/>
            <w:rFonts w:eastAsia="Arial" w:cs="Arial"/>
            <w:bCs/>
            <w:noProof/>
            <w:lang w:eastAsia="en-US"/>
          </w:rPr>
          <w:t>Data Protection</w:t>
        </w:r>
        <w:r>
          <w:rPr>
            <w:noProof/>
            <w:webHidden/>
          </w:rPr>
          <w:tab/>
        </w:r>
        <w:r>
          <w:rPr>
            <w:noProof/>
            <w:webHidden/>
          </w:rPr>
          <w:fldChar w:fldCharType="begin"/>
        </w:r>
        <w:r>
          <w:rPr>
            <w:noProof/>
            <w:webHidden/>
          </w:rPr>
          <w:instrText xml:space="preserve"> PAGEREF _Toc195785093 \h </w:instrText>
        </w:r>
        <w:r>
          <w:rPr>
            <w:noProof/>
            <w:webHidden/>
          </w:rPr>
        </w:r>
        <w:r>
          <w:rPr>
            <w:noProof/>
            <w:webHidden/>
          </w:rPr>
          <w:fldChar w:fldCharType="separate"/>
        </w:r>
        <w:r>
          <w:rPr>
            <w:noProof/>
            <w:webHidden/>
          </w:rPr>
          <w:t>8</w:t>
        </w:r>
        <w:r>
          <w:rPr>
            <w:noProof/>
            <w:webHidden/>
          </w:rPr>
          <w:fldChar w:fldCharType="end"/>
        </w:r>
      </w:hyperlink>
    </w:p>
    <w:p w14:paraId="05753CCE" w14:textId="3DCD14CE" w:rsidR="00E90AD7" w:rsidRDefault="002328CE" w:rsidP="0043283F">
      <w:pPr>
        <w:ind w:left="142" w:right="1019"/>
      </w:pPr>
      <w:r>
        <w:fldChar w:fldCharType="end"/>
      </w:r>
    </w:p>
    <w:p w14:paraId="7DAA656D" w14:textId="77777777" w:rsidR="00E90AD7" w:rsidRDefault="00E90AD7" w:rsidP="0043283F">
      <w:pPr>
        <w:ind w:left="142" w:right="1019"/>
      </w:pPr>
    </w:p>
    <w:p w14:paraId="220AF560" w14:textId="77777777" w:rsidR="004E3ECE" w:rsidRDefault="004E3ECE"/>
    <w:p w14:paraId="1974364C" w14:textId="77777777" w:rsidR="00512BBE" w:rsidRPr="00512BBE" w:rsidRDefault="00512BBE" w:rsidP="00512BBE">
      <w:pPr>
        <w:jc w:val="left"/>
        <w:rPr>
          <w:szCs w:val="24"/>
          <w:lang w:val="en-GB" w:eastAsia="en-US"/>
        </w:rPr>
      </w:pPr>
    </w:p>
    <w:p w14:paraId="1A53D3F5" w14:textId="77777777" w:rsidR="00512BBE" w:rsidRPr="00512BBE" w:rsidRDefault="00512BBE" w:rsidP="00512BBE">
      <w:pPr>
        <w:widowControl w:val="0"/>
        <w:tabs>
          <w:tab w:val="left" w:pos="2160"/>
          <w:tab w:val="center" w:pos="4293"/>
        </w:tabs>
        <w:autoSpaceDE w:val="0"/>
        <w:autoSpaceDN w:val="0"/>
        <w:adjustRightInd w:val="0"/>
        <w:spacing w:after="120" w:line="280" w:lineRule="atLeast"/>
        <w:jc w:val="center"/>
        <w:rPr>
          <w:b/>
          <w:bCs/>
          <w:szCs w:val="24"/>
          <w:lang w:val="en-GB"/>
        </w:rPr>
      </w:pPr>
    </w:p>
    <w:p w14:paraId="789ECAA8" w14:textId="77777777" w:rsidR="00E85718" w:rsidRPr="009A1D38" w:rsidRDefault="00E85718" w:rsidP="00E85718">
      <w:pPr>
        <w:pStyle w:val="Heading3"/>
        <w:keepNext w:val="0"/>
        <w:widowControl w:val="0"/>
        <w:autoSpaceDE w:val="0"/>
        <w:autoSpaceDN w:val="0"/>
        <w:ind w:left="1268" w:hanging="1268"/>
        <w:jc w:val="left"/>
        <w:rPr>
          <w:rFonts w:eastAsia="Arial" w:cs="Arial"/>
          <w:bCs/>
          <w:sz w:val="28"/>
          <w:szCs w:val="22"/>
          <w:u w:val="none"/>
          <w:lang w:eastAsia="en-US"/>
        </w:rPr>
      </w:pPr>
      <w:r w:rsidRPr="009A1D38">
        <w:rPr>
          <w:rFonts w:eastAsia="Arial" w:cs="Arial"/>
          <w:bCs/>
          <w:sz w:val="28"/>
          <w:szCs w:val="22"/>
          <w:u w:val="none"/>
          <w:lang w:eastAsia="en-US"/>
        </w:rPr>
        <w:t>Version Control</w:t>
      </w:r>
    </w:p>
    <w:p w14:paraId="7ED1845E" w14:textId="77777777" w:rsidR="00E85718" w:rsidRDefault="00E85718" w:rsidP="00E85718">
      <w:pPr>
        <w:rPr>
          <w:rFonts w:cs="Arial"/>
          <w:b/>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253"/>
        <w:gridCol w:w="4357"/>
        <w:gridCol w:w="2564"/>
      </w:tblGrid>
      <w:tr w:rsidR="00E85718" w:rsidRPr="009A1D38" w14:paraId="4FF7B90F" w14:textId="77777777" w:rsidTr="00A856BF">
        <w:trPr>
          <w:trHeight w:val="404"/>
        </w:trPr>
        <w:tc>
          <w:tcPr>
            <w:tcW w:w="1299" w:type="dxa"/>
            <w:shd w:val="clear" w:color="auto" w:fill="D9D9D9"/>
            <w:tcMar>
              <w:top w:w="62" w:type="dxa"/>
              <w:bottom w:w="62" w:type="dxa"/>
            </w:tcMar>
          </w:tcPr>
          <w:p w14:paraId="46CFF55F" w14:textId="77777777" w:rsidR="00E85718" w:rsidRPr="009A1D38" w:rsidRDefault="00E85718" w:rsidP="00A856BF">
            <w:pPr>
              <w:jc w:val="left"/>
              <w:rPr>
                <w:rFonts w:cs="Arial"/>
                <w:b/>
                <w:bCs/>
                <w:szCs w:val="24"/>
              </w:rPr>
            </w:pPr>
            <w:r w:rsidRPr="009A1D38">
              <w:rPr>
                <w:rFonts w:cs="Arial"/>
                <w:b/>
                <w:bCs/>
                <w:szCs w:val="24"/>
              </w:rPr>
              <w:t>Current version</w:t>
            </w:r>
          </w:p>
        </w:tc>
        <w:tc>
          <w:tcPr>
            <w:tcW w:w="1253" w:type="dxa"/>
            <w:shd w:val="clear" w:color="auto" w:fill="D9D9D9"/>
            <w:tcMar>
              <w:top w:w="62" w:type="dxa"/>
              <w:bottom w:w="62" w:type="dxa"/>
            </w:tcMar>
          </w:tcPr>
          <w:p w14:paraId="330514A8" w14:textId="77777777" w:rsidR="00E85718" w:rsidRPr="009A1D38" w:rsidRDefault="00E85718" w:rsidP="00A856BF">
            <w:pPr>
              <w:jc w:val="left"/>
              <w:rPr>
                <w:rFonts w:cs="Arial"/>
                <w:b/>
                <w:bCs/>
                <w:szCs w:val="24"/>
              </w:rPr>
            </w:pPr>
            <w:r w:rsidRPr="009A1D38">
              <w:rPr>
                <w:rFonts w:cs="Arial"/>
                <w:b/>
                <w:bCs/>
                <w:szCs w:val="24"/>
              </w:rPr>
              <w:t>Previous version</w:t>
            </w:r>
          </w:p>
        </w:tc>
        <w:tc>
          <w:tcPr>
            <w:tcW w:w="4382" w:type="dxa"/>
            <w:shd w:val="clear" w:color="auto" w:fill="D9D9D9"/>
            <w:tcMar>
              <w:top w:w="62" w:type="dxa"/>
              <w:bottom w:w="62" w:type="dxa"/>
            </w:tcMar>
          </w:tcPr>
          <w:p w14:paraId="64F62E05" w14:textId="77777777" w:rsidR="00E85718" w:rsidRPr="009A1D38" w:rsidRDefault="00E85718" w:rsidP="00A856BF">
            <w:pPr>
              <w:jc w:val="left"/>
              <w:rPr>
                <w:rFonts w:cs="Arial"/>
                <w:b/>
                <w:bCs/>
                <w:szCs w:val="24"/>
              </w:rPr>
            </w:pPr>
            <w:r w:rsidRPr="009A1D38">
              <w:rPr>
                <w:rFonts w:cs="Arial"/>
                <w:b/>
                <w:bCs/>
                <w:szCs w:val="24"/>
              </w:rPr>
              <w:t>Summary of changes made</w:t>
            </w:r>
          </w:p>
        </w:tc>
        <w:tc>
          <w:tcPr>
            <w:tcW w:w="2564" w:type="dxa"/>
            <w:shd w:val="clear" w:color="auto" w:fill="D9D9D9"/>
            <w:tcMar>
              <w:top w:w="62" w:type="dxa"/>
              <w:bottom w:w="62" w:type="dxa"/>
            </w:tcMar>
          </w:tcPr>
          <w:p w14:paraId="53507079" w14:textId="77777777" w:rsidR="00E85718" w:rsidRPr="009A1D38" w:rsidRDefault="00E85718" w:rsidP="00A856BF">
            <w:pPr>
              <w:jc w:val="left"/>
              <w:rPr>
                <w:rFonts w:cs="Arial"/>
                <w:b/>
                <w:bCs/>
                <w:szCs w:val="24"/>
              </w:rPr>
            </w:pPr>
            <w:r w:rsidRPr="009A1D38">
              <w:rPr>
                <w:rFonts w:cs="Arial"/>
                <w:b/>
                <w:bCs/>
                <w:szCs w:val="24"/>
              </w:rPr>
              <w:t>Approved by (meeting/committee)</w:t>
            </w:r>
          </w:p>
        </w:tc>
      </w:tr>
      <w:tr w:rsidR="00E85718" w:rsidRPr="009A1D38" w14:paraId="08B557C1" w14:textId="77777777" w:rsidTr="00EB73E6">
        <w:trPr>
          <w:trHeight w:val="720"/>
        </w:trPr>
        <w:tc>
          <w:tcPr>
            <w:tcW w:w="1299" w:type="dxa"/>
            <w:shd w:val="clear" w:color="auto" w:fill="FFFFFF"/>
            <w:tcMar>
              <w:top w:w="62" w:type="dxa"/>
              <w:bottom w:w="62" w:type="dxa"/>
            </w:tcMar>
          </w:tcPr>
          <w:p w14:paraId="610342B1" w14:textId="721D0DCC" w:rsidR="00E85718" w:rsidRPr="009A1D38" w:rsidRDefault="00E85718" w:rsidP="00E85718">
            <w:pPr>
              <w:rPr>
                <w:szCs w:val="24"/>
              </w:rPr>
            </w:pPr>
            <w:r w:rsidRPr="00D4021D">
              <w:t>Aug 2013</w:t>
            </w:r>
          </w:p>
        </w:tc>
        <w:tc>
          <w:tcPr>
            <w:tcW w:w="1253" w:type="dxa"/>
            <w:shd w:val="clear" w:color="auto" w:fill="FFFFFF"/>
            <w:tcMar>
              <w:top w:w="62" w:type="dxa"/>
              <w:bottom w:w="62" w:type="dxa"/>
            </w:tcMar>
          </w:tcPr>
          <w:p w14:paraId="24614C4D" w14:textId="7CBE533F" w:rsidR="00E85718" w:rsidRPr="009A1D38" w:rsidRDefault="00E85718" w:rsidP="00E85718">
            <w:pPr>
              <w:rPr>
                <w:szCs w:val="24"/>
              </w:rPr>
            </w:pPr>
          </w:p>
        </w:tc>
        <w:tc>
          <w:tcPr>
            <w:tcW w:w="4382" w:type="dxa"/>
            <w:shd w:val="clear" w:color="auto" w:fill="FFFFFF"/>
            <w:tcMar>
              <w:top w:w="62" w:type="dxa"/>
              <w:bottom w:w="62" w:type="dxa"/>
            </w:tcMar>
          </w:tcPr>
          <w:p w14:paraId="27860AEA" w14:textId="6C7C2825" w:rsidR="00E85718" w:rsidRPr="009A1D38" w:rsidRDefault="00E85718" w:rsidP="00E85718">
            <w:pPr>
              <w:jc w:val="left"/>
              <w:rPr>
                <w:szCs w:val="24"/>
              </w:rPr>
            </w:pPr>
          </w:p>
        </w:tc>
        <w:tc>
          <w:tcPr>
            <w:tcW w:w="2564" w:type="dxa"/>
            <w:shd w:val="clear" w:color="auto" w:fill="FFFFFF"/>
            <w:tcMar>
              <w:top w:w="62" w:type="dxa"/>
              <w:bottom w:w="62" w:type="dxa"/>
            </w:tcMar>
          </w:tcPr>
          <w:p w14:paraId="5C5D7744" w14:textId="070427F5" w:rsidR="00E85718" w:rsidRPr="009A1D38" w:rsidRDefault="00E85718" w:rsidP="00E85718">
            <w:pPr>
              <w:rPr>
                <w:szCs w:val="24"/>
              </w:rPr>
            </w:pPr>
          </w:p>
        </w:tc>
      </w:tr>
      <w:tr w:rsidR="00E85718" w:rsidRPr="009A1D38" w14:paraId="6D09C877" w14:textId="77777777" w:rsidTr="00EB73E6">
        <w:trPr>
          <w:trHeight w:val="720"/>
        </w:trPr>
        <w:tc>
          <w:tcPr>
            <w:tcW w:w="1299" w:type="dxa"/>
            <w:shd w:val="clear" w:color="auto" w:fill="FFFFFF"/>
            <w:tcMar>
              <w:top w:w="62" w:type="dxa"/>
              <w:bottom w:w="62" w:type="dxa"/>
            </w:tcMar>
          </w:tcPr>
          <w:p w14:paraId="67C4952E" w14:textId="28A9D6B8" w:rsidR="00E85718" w:rsidRPr="009A1D38" w:rsidRDefault="00E85718" w:rsidP="00E85718">
            <w:pPr>
              <w:rPr>
                <w:szCs w:val="24"/>
              </w:rPr>
            </w:pPr>
            <w:r w:rsidRPr="00D4021D">
              <w:t>Jul 2019</w:t>
            </w:r>
          </w:p>
        </w:tc>
        <w:tc>
          <w:tcPr>
            <w:tcW w:w="1253" w:type="dxa"/>
            <w:shd w:val="clear" w:color="auto" w:fill="FFFFFF"/>
            <w:tcMar>
              <w:top w:w="62" w:type="dxa"/>
              <w:bottom w:w="62" w:type="dxa"/>
            </w:tcMar>
          </w:tcPr>
          <w:p w14:paraId="7B9BF9EC" w14:textId="3D6A78A6" w:rsidR="00E85718" w:rsidRPr="009A1D38" w:rsidRDefault="00E85718" w:rsidP="00E85718">
            <w:pPr>
              <w:rPr>
                <w:szCs w:val="24"/>
              </w:rPr>
            </w:pPr>
          </w:p>
        </w:tc>
        <w:tc>
          <w:tcPr>
            <w:tcW w:w="4382" w:type="dxa"/>
            <w:shd w:val="clear" w:color="auto" w:fill="FFFFFF"/>
            <w:tcMar>
              <w:top w:w="62" w:type="dxa"/>
              <w:bottom w:w="62" w:type="dxa"/>
            </w:tcMar>
          </w:tcPr>
          <w:p w14:paraId="29CFC860" w14:textId="641AC00A" w:rsidR="00E85718" w:rsidRPr="009A1D38" w:rsidRDefault="00E85718" w:rsidP="00E85718">
            <w:pPr>
              <w:spacing w:line="264" w:lineRule="auto"/>
              <w:jc w:val="left"/>
              <w:rPr>
                <w:rFonts w:eastAsia="Calibri" w:cs="Arial"/>
                <w:szCs w:val="24"/>
                <w:lang w:eastAsia="en-US"/>
              </w:rPr>
            </w:pPr>
            <w:r w:rsidRPr="00D4021D">
              <w:t>GDPR amends</w:t>
            </w:r>
          </w:p>
        </w:tc>
        <w:tc>
          <w:tcPr>
            <w:tcW w:w="2564" w:type="dxa"/>
            <w:shd w:val="clear" w:color="auto" w:fill="FFFFFF"/>
            <w:tcMar>
              <w:top w:w="62" w:type="dxa"/>
              <w:bottom w:w="62" w:type="dxa"/>
            </w:tcMar>
          </w:tcPr>
          <w:p w14:paraId="2346C53F" w14:textId="53970800" w:rsidR="00E85718" w:rsidRDefault="00E85718" w:rsidP="00E85718">
            <w:pPr>
              <w:rPr>
                <w:szCs w:val="24"/>
              </w:rPr>
            </w:pPr>
          </w:p>
        </w:tc>
      </w:tr>
      <w:tr w:rsidR="00BC0EB3" w:rsidRPr="009A1D38" w14:paraId="42AE0C04" w14:textId="77777777" w:rsidTr="00EB73E6">
        <w:trPr>
          <w:trHeight w:val="720"/>
        </w:trPr>
        <w:tc>
          <w:tcPr>
            <w:tcW w:w="1299" w:type="dxa"/>
            <w:shd w:val="clear" w:color="auto" w:fill="FFFFFF"/>
            <w:tcMar>
              <w:top w:w="62" w:type="dxa"/>
              <w:bottom w:w="62" w:type="dxa"/>
            </w:tcMar>
          </w:tcPr>
          <w:p w14:paraId="18774DB6" w14:textId="6463A11C" w:rsidR="00BC0EB3" w:rsidRPr="00D4021D" w:rsidRDefault="00BC0EB3" w:rsidP="00E85718">
            <w:r>
              <w:t>July 2025</w:t>
            </w:r>
          </w:p>
        </w:tc>
        <w:tc>
          <w:tcPr>
            <w:tcW w:w="1253" w:type="dxa"/>
            <w:shd w:val="clear" w:color="auto" w:fill="FFFFFF"/>
            <w:tcMar>
              <w:top w:w="62" w:type="dxa"/>
              <w:bottom w:w="62" w:type="dxa"/>
            </w:tcMar>
          </w:tcPr>
          <w:p w14:paraId="33ECF3DE" w14:textId="109755DF" w:rsidR="00BC0EB3" w:rsidRPr="009A1D38" w:rsidRDefault="00BC0EB3" w:rsidP="00E85718">
            <w:pPr>
              <w:rPr>
                <w:szCs w:val="24"/>
              </w:rPr>
            </w:pPr>
            <w:r>
              <w:rPr>
                <w:szCs w:val="24"/>
              </w:rPr>
              <w:t>July 2019</w:t>
            </w:r>
          </w:p>
        </w:tc>
        <w:tc>
          <w:tcPr>
            <w:tcW w:w="4382" w:type="dxa"/>
            <w:shd w:val="clear" w:color="auto" w:fill="FFFFFF"/>
            <w:tcMar>
              <w:top w:w="62" w:type="dxa"/>
              <w:bottom w:w="62" w:type="dxa"/>
            </w:tcMar>
          </w:tcPr>
          <w:p w14:paraId="245460B2" w14:textId="19E54F58" w:rsidR="00BC0EB3" w:rsidRPr="00D4021D" w:rsidRDefault="008B0848" w:rsidP="00E85718">
            <w:pPr>
              <w:spacing w:line="264" w:lineRule="auto"/>
              <w:jc w:val="left"/>
            </w:pPr>
            <w:r w:rsidRPr="008B0848">
              <w:t>Wording has been made gender neutral in the policy.</w:t>
            </w:r>
          </w:p>
        </w:tc>
        <w:tc>
          <w:tcPr>
            <w:tcW w:w="2564" w:type="dxa"/>
            <w:shd w:val="clear" w:color="auto" w:fill="FFFFFF"/>
            <w:tcMar>
              <w:top w:w="62" w:type="dxa"/>
              <w:bottom w:w="62" w:type="dxa"/>
            </w:tcMar>
          </w:tcPr>
          <w:p w14:paraId="540E465C" w14:textId="30C80770" w:rsidR="00BC0EB3" w:rsidRDefault="008B0848" w:rsidP="00E85718">
            <w:pPr>
              <w:rPr>
                <w:szCs w:val="24"/>
              </w:rPr>
            </w:pPr>
            <w:r>
              <w:rPr>
                <w:szCs w:val="24"/>
              </w:rPr>
              <w:t>Corporate HR Team</w:t>
            </w:r>
          </w:p>
        </w:tc>
      </w:tr>
      <w:tr w:rsidR="001B1655" w:rsidRPr="009A1D38" w14:paraId="180E8B8B" w14:textId="77777777" w:rsidTr="00EB73E6">
        <w:trPr>
          <w:trHeight w:val="720"/>
        </w:trPr>
        <w:tc>
          <w:tcPr>
            <w:tcW w:w="1299" w:type="dxa"/>
            <w:shd w:val="clear" w:color="auto" w:fill="FFFFFF"/>
            <w:tcMar>
              <w:top w:w="62" w:type="dxa"/>
              <w:bottom w:w="62" w:type="dxa"/>
            </w:tcMar>
          </w:tcPr>
          <w:p w14:paraId="74F6A75F" w14:textId="2A4AEC74" w:rsidR="001B1655" w:rsidRDefault="001B1655" w:rsidP="001B1655">
            <w:r>
              <w:t>November 2025</w:t>
            </w:r>
          </w:p>
        </w:tc>
        <w:tc>
          <w:tcPr>
            <w:tcW w:w="1253" w:type="dxa"/>
            <w:shd w:val="clear" w:color="auto" w:fill="FFFFFF"/>
            <w:tcMar>
              <w:top w:w="62" w:type="dxa"/>
              <w:bottom w:w="62" w:type="dxa"/>
            </w:tcMar>
          </w:tcPr>
          <w:p w14:paraId="357FECBC" w14:textId="175DF50F" w:rsidR="001B1655" w:rsidRDefault="001B1655" w:rsidP="001B1655">
            <w:pPr>
              <w:rPr>
                <w:szCs w:val="24"/>
              </w:rPr>
            </w:pPr>
            <w:r>
              <w:t>July 2025</w:t>
            </w:r>
          </w:p>
        </w:tc>
        <w:tc>
          <w:tcPr>
            <w:tcW w:w="4382" w:type="dxa"/>
            <w:shd w:val="clear" w:color="auto" w:fill="FFFFFF"/>
            <w:tcMar>
              <w:top w:w="62" w:type="dxa"/>
              <w:bottom w:w="62" w:type="dxa"/>
            </w:tcMar>
          </w:tcPr>
          <w:p w14:paraId="07A9C0A4" w14:textId="0A8F0EE7" w:rsidR="001B1655" w:rsidRPr="008B0848" w:rsidRDefault="001B1655" w:rsidP="001B1655">
            <w:pPr>
              <w:spacing w:line="264" w:lineRule="auto"/>
              <w:jc w:val="left"/>
            </w:pPr>
            <w:r>
              <w:t>Updated in line with DBS Ex-Offenders Policy</w:t>
            </w:r>
          </w:p>
        </w:tc>
        <w:tc>
          <w:tcPr>
            <w:tcW w:w="2564" w:type="dxa"/>
            <w:shd w:val="clear" w:color="auto" w:fill="FFFFFF"/>
            <w:tcMar>
              <w:top w:w="62" w:type="dxa"/>
              <w:bottom w:w="62" w:type="dxa"/>
            </w:tcMar>
          </w:tcPr>
          <w:p w14:paraId="16500CFA" w14:textId="4CAAFF57" w:rsidR="001B1655" w:rsidRDefault="001B1655" w:rsidP="001B1655">
            <w:pPr>
              <w:rPr>
                <w:szCs w:val="24"/>
              </w:rPr>
            </w:pPr>
            <w:r>
              <w:rPr>
                <w:szCs w:val="24"/>
              </w:rPr>
              <w:t>Corporate HR Team</w:t>
            </w:r>
            <w:r w:rsidR="00BB72A0">
              <w:rPr>
                <w:szCs w:val="24"/>
              </w:rPr>
              <w:t xml:space="preserve"> / Council Leader</w:t>
            </w:r>
          </w:p>
        </w:tc>
      </w:tr>
    </w:tbl>
    <w:p w14:paraId="63BE7E54" w14:textId="77777777" w:rsidR="00512BBE" w:rsidRPr="00512BBE" w:rsidRDefault="00512BBE" w:rsidP="00512BBE">
      <w:pPr>
        <w:widowControl w:val="0"/>
        <w:autoSpaceDE w:val="0"/>
        <w:autoSpaceDN w:val="0"/>
        <w:adjustRightInd w:val="0"/>
        <w:spacing w:after="120" w:line="280" w:lineRule="atLeast"/>
        <w:jc w:val="left"/>
        <w:rPr>
          <w:rFonts w:cs="Arial"/>
          <w:b/>
          <w:szCs w:val="24"/>
          <w:lang w:val="en-GB"/>
        </w:rPr>
      </w:pPr>
    </w:p>
    <w:p w14:paraId="2F725406" w14:textId="77777777" w:rsidR="00512BBE" w:rsidRPr="00512BBE" w:rsidRDefault="00512BBE" w:rsidP="00512BBE">
      <w:pPr>
        <w:widowControl w:val="0"/>
        <w:autoSpaceDE w:val="0"/>
        <w:autoSpaceDN w:val="0"/>
        <w:adjustRightInd w:val="0"/>
        <w:spacing w:after="120" w:line="280" w:lineRule="atLeast"/>
        <w:jc w:val="left"/>
        <w:rPr>
          <w:rFonts w:cs="Arial"/>
          <w:szCs w:val="24"/>
          <w:lang w:val="en-GB"/>
        </w:rPr>
      </w:pPr>
    </w:p>
    <w:p w14:paraId="3A31B4C7" w14:textId="77777777" w:rsidR="004E3ECE" w:rsidRDefault="004E3ECE">
      <w:pPr>
        <w:widowControl w:val="0"/>
        <w:tabs>
          <w:tab w:val="left" w:pos="8100"/>
        </w:tabs>
        <w:rPr>
          <w:b/>
          <w:sz w:val="20"/>
        </w:rPr>
      </w:pPr>
    </w:p>
    <w:p w14:paraId="1FF10C3D" w14:textId="77777777" w:rsidR="004E3ECE" w:rsidRDefault="004E3ECE">
      <w:pPr>
        <w:widowControl w:val="0"/>
        <w:rPr>
          <w:sz w:val="20"/>
        </w:rPr>
      </w:pPr>
    </w:p>
    <w:p w14:paraId="7D6F40BF" w14:textId="77777777" w:rsidR="004E3ECE" w:rsidRDefault="004E3ECE"/>
    <w:p w14:paraId="3013CF42" w14:textId="77777777" w:rsidR="004E3ECE" w:rsidRDefault="004E3ECE">
      <w:pPr>
        <w:rPr>
          <w:lang w:val="en-GB"/>
        </w:rPr>
        <w:sectPr w:rsidR="004E3ECE">
          <w:headerReference w:type="even" r:id="rId13"/>
          <w:headerReference w:type="default" r:id="rId14"/>
          <w:footerReference w:type="even" r:id="rId15"/>
          <w:footerReference w:type="default" r:id="rId16"/>
          <w:headerReference w:type="first" r:id="rId17"/>
          <w:footerReference w:type="first" r:id="rId18"/>
          <w:pgSz w:w="11909" w:h="16834" w:code="9"/>
          <w:pgMar w:top="1134" w:right="1134" w:bottom="851" w:left="1134" w:header="567" w:footer="567" w:gutter="0"/>
          <w:cols w:space="720"/>
        </w:sectPr>
      </w:pPr>
    </w:p>
    <w:p w14:paraId="0302D1CD" w14:textId="77777777" w:rsidR="00A8150C" w:rsidRPr="00551397" w:rsidRDefault="00A8150C" w:rsidP="00551397">
      <w:pPr>
        <w:pStyle w:val="Heading2"/>
        <w:keepNext w:val="0"/>
        <w:widowControl w:val="0"/>
        <w:shd w:val="clear" w:color="auto" w:fill="E6E6E6"/>
        <w:autoSpaceDE w:val="0"/>
        <w:autoSpaceDN w:val="0"/>
        <w:spacing w:before="0" w:after="0"/>
        <w:ind w:left="142" w:hanging="709"/>
        <w:jc w:val="left"/>
        <w:rPr>
          <w:rFonts w:eastAsia="Arial" w:cs="Arial"/>
          <w:bCs/>
          <w:i w:val="0"/>
          <w:sz w:val="36"/>
          <w:szCs w:val="24"/>
          <w:lang w:eastAsia="en-US"/>
        </w:rPr>
      </w:pPr>
      <w:bookmarkStart w:id="0" w:name="_Toc195785085"/>
      <w:r w:rsidRPr="00551397">
        <w:rPr>
          <w:rFonts w:eastAsia="Arial" w:cs="Arial"/>
          <w:bCs/>
          <w:i w:val="0"/>
          <w:sz w:val="36"/>
          <w:szCs w:val="24"/>
          <w:lang w:eastAsia="en-US"/>
        </w:rPr>
        <w:lastRenderedPageBreak/>
        <w:t>1.</w:t>
      </w:r>
      <w:r w:rsidRPr="00551397">
        <w:rPr>
          <w:rFonts w:eastAsia="Arial" w:cs="Arial"/>
          <w:bCs/>
          <w:i w:val="0"/>
          <w:sz w:val="36"/>
          <w:szCs w:val="24"/>
          <w:lang w:eastAsia="en-US"/>
        </w:rPr>
        <w:tab/>
        <w:t>Introduction</w:t>
      </w:r>
      <w:bookmarkEnd w:id="0"/>
    </w:p>
    <w:p w14:paraId="49FDAF3D" w14:textId="77777777" w:rsidR="00A8150C" w:rsidRPr="004C1059" w:rsidRDefault="00A8150C" w:rsidP="00BB72A0">
      <w:pPr>
        <w:spacing w:before="120" w:line="264" w:lineRule="auto"/>
        <w:ind w:left="720" w:right="-6" w:hanging="720"/>
        <w:jc w:val="left"/>
        <w:rPr>
          <w:bCs/>
          <w:szCs w:val="24"/>
        </w:rPr>
      </w:pPr>
      <w:r w:rsidRPr="004C1059">
        <w:rPr>
          <w:bCs/>
          <w:szCs w:val="24"/>
        </w:rPr>
        <w:t>1.1</w:t>
      </w:r>
      <w:r w:rsidRPr="004C1059">
        <w:rPr>
          <w:bCs/>
          <w:szCs w:val="24"/>
        </w:rPr>
        <w:tab/>
        <w:t xml:space="preserve">Bolton Council is committed to ensuring the </w:t>
      </w:r>
      <w:r w:rsidRPr="004C1059">
        <w:rPr>
          <w:bCs/>
          <w:szCs w:val="24"/>
        </w:rPr>
        <w:t>recruitment</w:t>
      </w:r>
      <w:r w:rsidRPr="004C1059">
        <w:rPr>
          <w:bCs/>
          <w:szCs w:val="24"/>
        </w:rPr>
        <w:t xml:space="preserve"> of the most appropriate staff. </w:t>
      </w:r>
    </w:p>
    <w:p w14:paraId="2A952DDC" w14:textId="77777777" w:rsidR="00A8150C" w:rsidRPr="004C1059" w:rsidRDefault="00A8150C" w:rsidP="00BB72A0">
      <w:pPr>
        <w:spacing w:before="120" w:line="264" w:lineRule="auto"/>
        <w:ind w:left="720" w:right="-6" w:hanging="720"/>
        <w:jc w:val="left"/>
        <w:rPr>
          <w:bCs/>
          <w:szCs w:val="24"/>
        </w:rPr>
      </w:pPr>
      <w:r w:rsidRPr="004C1059">
        <w:rPr>
          <w:bCs/>
          <w:szCs w:val="24"/>
        </w:rPr>
        <w:t>1.2</w:t>
      </w:r>
      <w:r w:rsidRPr="004C1059">
        <w:rPr>
          <w:bCs/>
          <w:szCs w:val="24"/>
        </w:rPr>
        <w:tab/>
        <w:t>There is a need to ensure that all our potential employees have been subject to vigorous recruitment and selection procedures including the need to establish identity, take up references, interview carefully and supervise staff effectively once in employment with the Council.</w:t>
      </w:r>
    </w:p>
    <w:p w14:paraId="6C50CAF5" w14:textId="7259288A" w:rsidR="00A8150C" w:rsidRPr="004C1059" w:rsidRDefault="00A8150C" w:rsidP="00BB72A0">
      <w:pPr>
        <w:spacing w:before="120" w:line="264" w:lineRule="auto"/>
        <w:ind w:left="720" w:right="-6" w:hanging="720"/>
        <w:jc w:val="left"/>
        <w:rPr>
          <w:bCs/>
          <w:szCs w:val="24"/>
        </w:rPr>
      </w:pPr>
      <w:r w:rsidRPr="004C1059">
        <w:rPr>
          <w:bCs/>
          <w:szCs w:val="24"/>
        </w:rPr>
        <w:t>1.3</w:t>
      </w:r>
      <w:r w:rsidRPr="004C1059">
        <w:rPr>
          <w:bCs/>
          <w:szCs w:val="24"/>
        </w:rPr>
        <w:tab/>
        <w:t xml:space="preserve">Equally, an individual has a right to assume </w:t>
      </w:r>
      <w:r w:rsidR="00A17862">
        <w:rPr>
          <w:bCs/>
          <w:szCs w:val="24"/>
        </w:rPr>
        <w:t>their</w:t>
      </w:r>
      <w:r w:rsidRPr="004C1059">
        <w:rPr>
          <w:bCs/>
          <w:szCs w:val="24"/>
        </w:rPr>
        <w:t xml:space="preserve"> private life will be respected and to expect the highest levels of integrity, confidentiality and security from Bolton Council and its employees when requesting and examining information relating to Police and/or criminal offences.</w:t>
      </w:r>
    </w:p>
    <w:p w14:paraId="42242BEB" w14:textId="77777777" w:rsidR="00A8150C" w:rsidRPr="004C1059" w:rsidRDefault="00A8150C" w:rsidP="00BB72A0">
      <w:pPr>
        <w:spacing w:before="120" w:line="264" w:lineRule="auto"/>
        <w:ind w:left="720" w:right="-6" w:hanging="720"/>
        <w:jc w:val="left"/>
        <w:rPr>
          <w:bCs/>
          <w:szCs w:val="24"/>
        </w:rPr>
      </w:pPr>
      <w:r w:rsidRPr="004C1059">
        <w:rPr>
          <w:bCs/>
          <w:szCs w:val="24"/>
        </w:rPr>
        <w:t>1.4</w:t>
      </w:r>
      <w:r w:rsidRPr="004C1059">
        <w:rPr>
          <w:bCs/>
          <w:szCs w:val="24"/>
        </w:rPr>
        <w:tab/>
        <w:t xml:space="preserve">This Policy has been produced to assist Managers and HR Officers involved in the </w:t>
      </w:r>
      <w:r w:rsidRPr="004C1059">
        <w:rPr>
          <w:bCs/>
          <w:szCs w:val="24"/>
        </w:rPr>
        <w:t>recruitment</w:t>
      </w:r>
      <w:r w:rsidRPr="004C1059">
        <w:rPr>
          <w:bCs/>
          <w:szCs w:val="24"/>
        </w:rPr>
        <w:t xml:space="preserve"> of staff, to ensure that safer </w:t>
      </w:r>
      <w:r w:rsidRPr="004C1059">
        <w:rPr>
          <w:bCs/>
          <w:szCs w:val="24"/>
        </w:rPr>
        <w:t>recruitment</w:t>
      </w:r>
      <w:r w:rsidRPr="004C1059">
        <w:rPr>
          <w:bCs/>
          <w:szCs w:val="24"/>
        </w:rPr>
        <w:t xml:space="preserve"> decisions are taken and that our primary purpose of protecting the vulnerable is fulfilled.</w:t>
      </w:r>
    </w:p>
    <w:p w14:paraId="75459A67" w14:textId="5C763443" w:rsidR="00806A93" w:rsidRDefault="00A8150C" w:rsidP="00BB72A0">
      <w:pPr>
        <w:numPr>
          <w:ilvl w:val="1"/>
          <w:numId w:val="25"/>
        </w:numPr>
        <w:spacing w:before="120" w:line="264" w:lineRule="auto"/>
        <w:ind w:left="709" w:right="-6" w:hanging="709"/>
        <w:jc w:val="left"/>
        <w:rPr>
          <w:bCs/>
          <w:szCs w:val="24"/>
        </w:rPr>
      </w:pPr>
      <w:r w:rsidRPr="004C1059">
        <w:rPr>
          <w:bCs/>
          <w:szCs w:val="24"/>
        </w:rPr>
        <w:t>Furthermore</w:t>
      </w:r>
      <w:r w:rsidR="00CC6395">
        <w:rPr>
          <w:bCs/>
          <w:szCs w:val="24"/>
        </w:rPr>
        <w:t>,</w:t>
      </w:r>
      <w:r w:rsidRPr="004C1059">
        <w:rPr>
          <w:bCs/>
          <w:szCs w:val="24"/>
        </w:rPr>
        <w:t xml:space="preserve"> the Policy aims to ensure that a potential employee is not discriminated against during the recruitment and selection process due to any previous involvement with the police or </w:t>
      </w:r>
      <w:r w:rsidR="003A4273">
        <w:rPr>
          <w:bCs/>
          <w:szCs w:val="24"/>
        </w:rPr>
        <w:t xml:space="preserve">by having </w:t>
      </w:r>
      <w:r w:rsidRPr="004C1059">
        <w:rPr>
          <w:bCs/>
          <w:szCs w:val="24"/>
        </w:rPr>
        <w:t>criminal convictions.</w:t>
      </w:r>
    </w:p>
    <w:p w14:paraId="2D54F4CA" w14:textId="77777777" w:rsidR="00CC6395" w:rsidRDefault="00806A93" w:rsidP="00BB72A0">
      <w:pPr>
        <w:numPr>
          <w:ilvl w:val="1"/>
          <w:numId w:val="25"/>
        </w:numPr>
        <w:spacing w:before="120" w:line="264" w:lineRule="auto"/>
        <w:ind w:left="709" w:right="-6" w:hanging="709"/>
        <w:jc w:val="left"/>
        <w:rPr>
          <w:bCs/>
          <w:szCs w:val="24"/>
        </w:rPr>
      </w:pPr>
      <w:r w:rsidRPr="005B4E30">
        <w:rPr>
          <w:szCs w:val="22"/>
        </w:rPr>
        <w:t>Bolton Council is fully committed to creating a culture where equality, diversity and inclusion are integral to everything we do. Our policies and processes form part of our infrastructure to support an environment where people from all groups and our diverse communities feel included, supported, and are treated fairly in accessing all opportunities.</w:t>
      </w:r>
    </w:p>
    <w:p w14:paraId="420BFFB7" w14:textId="188D8236" w:rsidR="00806A93" w:rsidRPr="00BB72A0" w:rsidRDefault="00806A93" w:rsidP="00BB72A0">
      <w:pPr>
        <w:numPr>
          <w:ilvl w:val="1"/>
          <w:numId w:val="25"/>
        </w:numPr>
        <w:spacing w:before="120" w:line="264" w:lineRule="auto"/>
        <w:ind w:left="709" w:right="-6" w:hanging="709"/>
        <w:jc w:val="left"/>
        <w:rPr>
          <w:bCs/>
          <w:szCs w:val="24"/>
        </w:rPr>
      </w:pPr>
      <w:r w:rsidRPr="00CC6395">
        <w:rPr>
          <w:szCs w:val="22"/>
        </w:rPr>
        <w:t>All employees of Bolton Council handling personal data must comply with current data protection legislation and the Information Governance Framework together with the associated policies and procedures which are available on the Information Governance page of the intranet</w:t>
      </w:r>
      <w:bookmarkStart w:id="1" w:name="_Hlk156996319"/>
      <w:r w:rsidRPr="00CC6395">
        <w:rPr>
          <w:szCs w:val="22"/>
        </w:rPr>
        <w:t xml:space="preserve">. If you do not have access to the intranet, please speak with your </w:t>
      </w:r>
      <w:r w:rsidR="00CC6395">
        <w:rPr>
          <w:szCs w:val="22"/>
        </w:rPr>
        <w:t>m</w:t>
      </w:r>
      <w:r w:rsidRPr="00CC6395">
        <w:rPr>
          <w:szCs w:val="22"/>
        </w:rPr>
        <w:t xml:space="preserve">anager. </w:t>
      </w:r>
      <w:bookmarkEnd w:id="1"/>
    </w:p>
    <w:p w14:paraId="29B5613D" w14:textId="77777777" w:rsidR="00A8150C" w:rsidRPr="00260D85" w:rsidRDefault="00A8150C" w:rsidP="00BB72A0">
      <w:pPr>
        <w:spacing w:line="264" w:lineRule="auto"/>
        <w:ind w:left="720" w:right="-6" w:hanging="720"/>
        <w:jc w:val="left"/>
        <w:rPr>
          <w:sz w:val="22"/>
          <w:szCs w:val="22"/>
        </w:rPr>
      </w:pPr>
    </w:p>
    <w:p w14:paraId="2E602A84" w14:textId="77777777" w:rsidR="00A8150C" w:rsidRPr="004C1059" w:rsidRDefault="00A8150C" w:rsidP="00BB72A0">
      <w:pPr>
        <w:pStyle w:val="Heading2"/>
        <w:keepNext w:val="0"/>
        <w:widowControl w:val="0"/>
        <w:shd w:val="clear" w:color="auto" w:fill="E6E6E6"/>
        <w:autoSpaceDE w:val="0"/>
        <w:autoSpaceDN w:val="0"/>
        <w:spacing w:before="0" w:after="0"/>
        <w:ind w:left="142" w:right="-6" w:hanging="709"/>
        <w:jc w:val="left"/>
        <w:rPr>
          <w:rFonts w:eastAsia="Arial" w:cs="Arial"/>
          <w:bCs/>
          <w:i w:val="0"/>
          <w:sz w:val="36"/>
          <w:szCs w:val="24"/>
          <w:lang w:eastAsia="en-US"/>
        </w:rPr>
      </w:pPr>
      <w:bookmarkStart w:id="2" w:name="_Toc195785086"/>
      <w:r w:rsidRPr="004C1059">
        <w:rPr>
          <w:rFonts w:eastAsia="Arial" w:cs="Arial"/>
          <w:bCs/>
          <w:i w:val="0"/>
          <w:sz w:val="36"/>
          <w:szCs w:val="24"/>
          <w:lang w:eastAsia="en-US"/>
        </w:rPr>
        <w:t>2.</w:t>
      </w:r>
      <w:r w:rsidRPr="004C1059">
        <w:rPr>
          <w:rFonts w:eastAsia="Arial" w:cs="Arial"/>
          <w:bCs/>
          <w:i w:val="0"/>
          <w:sz w:val="36"/>
          <w:szCs w:val="24"/>
          <w:lang w:eastAsia="en-US"/>
        </w:rPr>
        <w:tab/>
        <w:t>Putting Criminal Records in Context</w:t>
      </w:r>
      <w:bookmarkEnd w:id="2"/>
    </w:p>
    <w:p w14:paraId="0B6EDFEE" w14:textId="4FDB05FE" w:rsidR="00A8150C" w:rsidRPr="00BB72A0" w:rsidRDefault="00A8150C" w:rsidP="00BB72A0">
      <w:pPr>
        <w:spacing w:before="120" w:line="264" w:lineRule="auto"/>
        <w:ind w:left="720" w:right="-6" w:hanging="720"/>
        <w:jc w:val="left"/>
        <w:rPr>
          <w:szCs w:val="24"/>
        </w:rPr>
      </w:pPr>
      <w:r w:rsidRPr="008E358A">
        <w:rPr>
          <w:szCs w:val="24"/>
        </w:rPr>
        <w:t>2.1</w:t>
      </w:r>
      <w:r w:rsidRPr="008E358A">
        <w:rPr>
          <w:szCs w:val="24"/>
        </w:rPr>
        <w:tab/>
      </w:r>
      <w:r w:rsidR="009B1772" w:rsidRPr="00BB72A0">
        <w:rPr>
          <w:szCs w:val="24"/>
        </w:rPr>
        <w:t xml:space="preserve">In the United Kingdom, over 12.3 million people have a criminal record. Many people only commit a crime once, often when they are young, but they struggle to move on because they face ongoing barriers finding work, renting a property, volunteering, travelling abroad, or finding insurance. </w:t>
      </w:r>
      <w:r w:rsidR="009B1772" w:rsidRPr="00BB72A0">
        <w:rPr>
          <w:rStyle w:val="FootnoteReference"/>
          <w:szCs w:val="24"/>
        </w:rPr>
        <w:footnoteReference w:id="1"/>
      </w:r>
    </w:p>
    <w:p w14:paraId="62686484" w14:textId="77777777" w:rsidR="00A8150C" w:rsidRPr="00BB72A0" w:rsidRDefault="00A8150C" w:rsidP="00BB72A0">
      <w:pPr>
        <w:spacing w:before="120" w:line="264" w:lineRule="auto"/>
        <w:ind w:left="720" w:right="-6" w:hanging="720"/>
        <w:jc w:val="left"/>
        <w:rPr>
          <w:szCs w:val="24"/>
        </w:rPr>
      </w:pPr>
      <w:r w:rsidRPr="00BB72A0">
        <w:rPr>
          <w:szCs w:val="24"/>
        </w:rPr>
        <w:t>2.2</w:t>
      </w:r>
      <w:r w:rsidRPr="00BB72A0">
        <w:rPr>
          <w:szCs w:val="24"/>
        </w:rPr>
        <w:tab/>
        <w:t>Evidence shows that of all things to put a prospective employer off, engaging an employee with a criminal offence is the most likely to do so.</w:t>
      </w:r>
    </w:p>
    <w:p w14:paraId="4453A944" w14:textId="26EA7E44" w:rsidR="00A8150C" w:rsidRPr="008E358A" w:rsidRDefault="00A8150C" w:rsidP="00BB72A0">
      <w:pPr>
        <w:spacing w:before="120" w:line="264" w:lineRule="auto"/>
        <w:ind w:left="720" w:right="-6" w:hanging="720"/>
        <w:jc w:val="left"/>
        <w:rPr>
          <w:szCs w:val="24"/>
        </w:rPr>
      </w:pPr>
      <w:r w:rsidRPr="00BB72A0">
        <w:rPr>
          <w:szCs w:val="24"/>
        </w:rPr>
        <w:t>2.3</w:t>
      </w:r>
      <w:r w:rsidRPr="00BB72A0">
        <w:rPr>
          <w:szCs w:val="24"/>
        </w:rPr>
        <w:tab/>
        <w:t xml:space="preserve">An individual with a criminal record is often unsure about disclosing information when seeking employment. </w:t>
      </w:r>
      <w:r w:rsidR="002D55B8" w:rsidRPr="00BB72A0">
        <w:rPr>
          <w:szCs w:val="24"/>
        </w:rPr>
        <w:t xml:space="preserve">They may know from experience that it could jeopardise chances of being shortlisted if convictions are declared but equally would put continued employment at risk if this was discovered </w:t>
      </w:r>
      <w:proofErr w:type="gramStart"/>
      <w:r w:rsidR="002D55B8" w:rsidRPr="00BB72A0">
        <w:rPr>
          <w:szCs w:val="24"/>
        </w:rPr>
        <w:t>at a later date</w:t>
      </w:r>
      <w:proofErr w:type="gramEnd"/>
      <w:r w:rsidR="002D55B8" w:rsidRPr="00BB72A0">
        <w:rPr>
          <w:szCs w:val="24"/>
        </w:rPr>
        <w:t>.</w:t>
      </w:r>
      <w:r w:rsidRPr="00BB72A0">
        <w:rPr>
          <w:szCs w:val="24"/>
        </w:rPr>
        <w:t xml:space="preserve">  This is a dilemma that can only </w:t>
      </w:r>
      <w:r w:rsidRPr="008E358A">
        <w:rPr>
          <w:szCs w:val="24"/>
        </w:rPr>
        <w:t>be addressed by encouraging disclosure of convictions and by fair recruitment practice.</w:t>
      </w:r>
    </w:p>
    <w:p w14:paraId="5D8263E7" w14:textId="77777777" w:rsidR="00A8150C" w:rsidRPr="00260D85" w:rsidRDefault="00A8150C" w:rsidP="00BB72A0">
      <w:pPr>
        <w:spacing w:before="120" w:line="264" w:lineRule="auto"/>
        <w:ind w:left="720" w:right="-6" w:hanging="720"/>
        <w:jc w:val="left"/>
        <w:rPr>
          <w:sz w:val="22"/>
          <w:szCs w:val="22"/>
        </w:rPr>
      </w:pPr>
    </w:p>
    <w:p w14:paraId="6E3F6B15" w14:textId="77777777" w:rsidR="00A8150C" w:rsidRPr="004C1059" w:rsidRDefault="00A8150C" w:rsidP="00BB72A0">
      <w:pPr>
        <w:pStyle w:val="Heading2"/>
        <w:keepNext w:val="0"/>
        <w:widowControl w:val="0"/>
        <w:shd w:val="clear" w:color="auto" w:fill="E6E6E6"/>
        <w:autoSpaceDE w:val="0"/>
        <w:autoSpaceDN w:val="0"/>
        <w:spacing w:before="0" w:after="0"/>
        <w:ind w:left="142" w:right="-6" w:hanging="709"/>
        <w:jc w:val="left"/>
        <w:rPr>
          <w:rFonts w:eastAsia="Arial" w:cs="Arial"/>
          <w:bCs/>
          <w:i w:val="0"/>
          <w:sz w:val="36"/>
          <w:szCs w:val="24"/>
          <w:lang w:eastAsia="en-US"/>
        </w:rPr>
      </w:pPr>
      <w:bookmarkStart w:id="3" w:name="_Toc195785087"/>
      <w:r w:rsidRPr="004C1059">
        <w:rPr>
          <w:rFonts w:eastAsia="Arial" w:cs="Arial"/>
          <w:bCs/>
          <w:i w:val="0"/>
          <w:sz w:val="36"/>
          <w:szCs w:val="24"/>
          <w:lang w:eastAsia="en-US"/>
        </w:rPr>
        <w:t>3.</w:t>
      </w:r>
      <w:r w:rsidRPr="004C1059">
        <w:rPr>
          <w:rFonts w:eastAsia="Arial" w:cs="Arial"/>
          <w:bCs/>
          <w:i w:val="0"/>
          <w:sz w:val="36"/>
          <w:szCs w:val="24"/>
          <w:lang w:eastAsia="en-US"/>
        </w:rPr>
        <w:tab/>
        <w:t>What is a Criminal Record?</w:t>
      </w:r>
      <w:bookmarkEnd w:id="3"/>
    </w:p>
    <w:p w14:paraId="0BAB78A1" w14:textId="77777777" w:rsidR="00A8150C" w:rsidRPr="008E358A" w:rsidRDefault="00A8150C" w:rsidP="00BB72A0">
      <w:pPr>
        <w:spacing w:before="120" w:line="264" w:lineRule="auto"/>
        <w:ind w:left="720" w:right="-6" w:hanging="720"/>
        <w:jc w:val="left"/>
        <w:rPr>
          <w:szCs w:val="24"/>
        </w:rPr>
      </w:pPr>
      <w:r w:rsidRPr="008E358A">
        <w:rPr>
          <w:szCs w:val="24"/>
        </w:rPr>
        <w:t>3.1</w:t>
      </w:r>
      <w:r w:rsidRPr="008E358A">
        <w:rPr>
          <w:szCs w:val="24"/>
        </w:rPr>
        <w:tab/>
        <w:t>A criminal record arises primarily from a conviction.  However, records may also include cautions, reprimands and warnings.</w:t>
      </w:r>
    </w:p>
    <w:p w14:paraId="3A6AF9E4" w14:textId="77777777" w:rsidR="00A8150C" w:rsidRPr="008E358A" w:rsidRDefault="00A8150C" w:rsidP="00BB72A0">
      <w:pPr>
        <w:pStyle w:val="BodyTextIndent3"/>
        <w:spacing w:before="120" w:line="264" w:lineRule="auto"/>
        <w:ind w:right="-6" w:hanging="720"/>
        <w:jc w:val="left"/>
        <w:rPr>
          <w:szCs w:val="24"/>
        </w:rPr>
      </w:pPr>
      <w:r w:rsidRPr="008E358A">
        <w:rPr>
          <w:szCs w:val="24"/>
        </w:rPr>
        <w:t>3.2</w:t>
      </w:r>
      <w:r w:rsidRPr="008E358A">
        <w:rPr>
          <w:szCs w:val="24"/>
        </w:rPr>
        <w:tab/>
        <w:t>Cautions (for adults) and reprimands or warnings (for young offenders) may be based on a variety of factors, including the seriousness of the offence, previous involvement with the police and the views of the victim.</w:t>
      </w:r>
    </w:p>
    <w:p w14:paraId="147488FF" w14:textId="77777777" w:rsidR="00A8150C" w:rsidRPr="008E358A" w:rsidRDefault="00A8150C" w:rsidP="00BB72A0">
      <w:pPr>
        <w:spacing w:before="120" w:line="264" w:lineRule="auto"/>
        <w:ind w:left="720" w:right="-6" w:hanging="720"/>
        <w:jc w:val="left"/>
        <w:rPr>
          <w:szCs w:val="24"/>
        </w:rPr>
      </w:pPr>
      <w:r w:rsidRPr="008E358A">
        <w:rPr>
          <w:szCs w:val="24"/>
        </w:rPr>
        <w:t>3.3</w:t>
      </w:r>
      <w:r w:rsidRPr="008E358A">
        <w:rPr>
          <w:szCs w:val="24"/>
        </w:rPr>
        <w:tab/>
        <w:t xml:space="preserve">A caution is a warning about future conduct, given by a Senior Police Officer, usually in a Police Station, after a person has admitted an offence.  It is used as an alternative to prosecution.    </w:t>
      </w:r>
    </w:p>
    <w:p w14:paraId="55B84AFE" w14:textId="77777777" w:rsidR="00A8150C" w:rsidRPr="00260D85" w:rsidRDefault="00A8150C" w:rsidP="00BB72A0">
      <w:pPr>
        <w:spacing w:line="264" w:lineRule="auto"/>
        <w:ind w:left="720" w:right="-6" w:hanging="720"/>
        <w:jc w:val="left"/>
        <w:rPr>
          <w:sz w:val="22"/>
          <w:szCs w:val="22"/>
        </w:rPr>
      </w:pPr>
    </w:p>
    <w:p w14:paraId="1A21E07F" w14:textId="77777777" w:rsidR="00A8150C" w:rsidRPr="004C1059" w:rsidRDefault="00A8150C" w:rsidP="00BB72A0">
      <w:pPr>
        <w:pStyle w:val="Heading2"/>
        <w:keepNext w:val="0"/>
        <w:widowControl w:val="0"/>
        <w:shd w:val="clear" w:color="auto" w:fill="E6E6E6"/>
        <w:autoSpaceDE w:val="0"/>
        <w:autoSpaceDN w:val="0"/>
        <w:spacing w:before="0" w:after="0"/>
        <w:ind w:left="142" w:right="-6" w:hanging="709"/>
        <w:jc w:val="left"/>
        <w:rPr>
          <w:rFonts w:eastAsia="Arial" w:cs="Arial"/>
          <w:bCs/>
          <w:i w:val="0"/>
          <w:sz w:val="36"/>
          <w:szCs w:val="24"/>
          <w:lang w:eastAsia="en-US"/>
        </w:rPr>
      </w:pPr>
      <w:bookmarkStart w:id="4" w:name="_Toc195785088"/>
      <w:r w:rsidRPr="004C1059">
        <w:rPr>
          <w:rFonts w:eastAsia="Arial" w:cs="Arial"/>
          <w:bCs/>
          <w:i w:val="0"/>
          <w:sz w:val="36"/>
          <w:szCs w:val="24"/>
          <w:lang w:eastAsia="en-US"/>
        </w:rPr>
        <w:t>4.</w:t>
      </w:r>
      <w:r w:rsidRPr="004C1059">
        <w:rPr>
          <w:rFonts w:eastAsia="Arial" w:cs="Arial"/>
          <w:bCs/>
          <w:i w:val="0"/>
          <w:sz w:val="36"/>
          <w:szCs w:val="24"/>
          <w:lang w:eastAsia="en-US"/>
        </w:rPr>
        <w:tab/>
        <w:t>Criminal Records and the Law</w:t>
      </w:r>
      <w:bookmarkEnd w:id="4"/>
    </w:p>
    <w:p w14:paraId="5382BAE7" w14:textId="6EE6205E" w:rsidR="00A8150C" w:rsidRPr="008E358A" w:rsidRDefault="00A8150C" w:rsidP="00BB72A0">
      <w:pPr>
        <w:spacing w:before="120" w:line="264" w:lineRule="auto"/>
        <w:ind w:left="720" w:right="-6" w:hanging="720"/>
        <w:jc w:val="left"/>
        <w:rPr>
          <w:szCs w:val="24"/>
        </w:rPr>
      </w:pPr>
      <w:r w:rsidRPr="008E358A">
        <w:rPr>
          <w:szCs w:val="24"/>
        </w:rPr>
        <w:t>4.1</w:t>
      </w:r>
      <w:r w:rsidRPr="008E358A">
        <w:rPr>
          <w:szCs w:val="24"/>
        </w:rPr>
        <w:tab/>
        <w:t>At present, there exists certain legislation, which enables the Council to seek to establish the existence of a criminal record. Those most relevant to the Council are:</w:t>
      </w:r>
    </w:p>
    <w:p w14:paraId="641071BD" w14:textId="16CA3428" w:rsidR="00A8150C" w:rsidRPr="00891791" w:rsidRDefault="00A8150C" w:rsidP="00BB72A0">
      <w:pPr>
        <w:ind w:left="709" w:right="-6"/>
        <w:rPr>
          <w:u w:val="single"/>
        </w:rPr>
      </w:pPr>
      <w:r w:rsidRPr="00891791">
        <w:tab/>
        <w:t>a)</w:t>
      </w:r>
      <w:r w:rsidRPr="00891791">
        <w:tab/>
        <w:t>The Police Act 1997 (Part V)</w:t>
      </w:r>
    </w:p>
    <w:p w14:paraId="65E84E67" w14:textId="62DA8016" w:rsidR="00A8150C" w:rsidRPr="00BC1ED8" w:rsidRDefault="00A8150C" w:rsidP="00877CB4">
      <w:pPr>
        <w:spacing w:before="120"/>
        <w:ind w:left="709" w:right="-6"/>
        <w:jc w:val="left"/>
        <w:rPr>
          <w:iCs/>
        </w:rPr>
      </w:pPr>
      <w:r w:rsidRPr="00BC1ED8">
        <w:rPr>
          <w:iCs/>
        </w:rPr>
        <w:t xml:space="preserve">This Act has brought in changes to replace the former Protection of Children Arrangements, whereby for certain posts working with children, Police checks could be carried out. The new arrangements established the Criminal Records Bureau (CRB) which became the Disclosure &amp; Barring Service in December 2012 following the merger of the CRB and Independent Safeguarding Authority. Checks can be undertaken on certain posts working with children, young people and adults which are defined as “regulated activity.”  These are defined in detail in the “Safeguarding Vulnerable Groups Act 2006.” </w:t>
      </w:r>
    </w:p>
    <w:p w14:paraId="60DA99DE" w14:textId="4F3A0454" w:rsidR="00A8150C" w:rsidRDefault="00A8150C" w:rsidP="00877CB4">
      <w:pPr>
        <w:spacing w:before="120"/>
        <w:ind w:left="720" w:right="-6"/>
        <w:jc w:val="left"/>
      </w:pPr>
      <w:r w:rsidRPr="00891791">
        <w:t>The Safeguarding, Disclosure &amp; Barring Policy provides full details for making checks under these arrangements and is available on the intranet.</w:t>
      </w:r>
    </w:p>
    <w:p w14:paraId="6B587825" w14:textId="324545F4" w:rsidR="00A8150C" w:rsidRPr="00891791" w:rsidRDefault="00A8150C" w:rsidP="00877CB4">
      <w:pPr>
        <w:spacing w:before="120"/>
        <w:ind w:left="720" w:right="-6"/>
        <w:jc w:val="left"/>
      </w:pPr>
      <w:r w:rsidRPr="00891791">
        <w:t>Note:</w:t>
      </w:r>
      <w:r w:rsidRPr="00891791">
        <w:tab/>
        <w:t>Checks under these arrangements can only be made via a nominated signatory recognised by the Council and the DBS.</w:t>
      </w:r>
    </w:p>
    <w:p w14:paraId="3C061B67" w14:textId="77777777" w:rsidR="00A8150C" w:rsidRPr="00891791" w:rsidRDefault="00A8150C" w:rsidP="00BB72A0">
      <w:pPr>
        <w:ind w:right="-6"/>
        <w:rPr>
          <w:u w:val="single"/>
        </w:rPr>
      </w:pPr>
    </w:p>
    <w:p w14:paraId="515610EA" w14:textId="77777777" w:rsidR="00A8150C" w:rsidRPr="00891791" w:rsidRDefault="00A8150C" w:rsidP="00BB72A0">
      <w:pPr>
        <w:ind w:right="-6"/>
        <w:rPr>
          <w:u w:val="single"/>
        </w:rPr>
      </w:pPr>
      <w:r w:rsidRPr="00891791">
        <w:t>b)</w:t>
      </w:r>
      <w:r w:rsidRPr="00891791">
        <w:tab/>
        <w:t>The Rehabilitation of Offenders Act 1974 (Amended 2013)</w:t>
      </w:r>
    </w:p>
    <w:p w14:paraId="6E9FC968" w14:textId="0E214721" w:rsidR="00A8150C" w:rsidRPr="008E358A" w:rsidRDefault="00A8150C" w:rsidP="00877CB4">
      <w:pPr>
        <w:spacing w:before="120"/>
        <w:ind w:left="720" w:right="-6"/>
        <w:jc w:val="left"/>
      </w:pPr>
      <w:r w:rsidRPr="00891791">
        <w:t>Under this legislation, any conviction for a criminal offence can be regarded</w:t>
      </w:r>
      <w:r w:rsidRPr="008E358A">
        <w:t xml:space="preserve"> as spent provided certain criteria are met.  Once a conviction is “spent”, the person does not have to reveal its existence (in most circumstances) and can answer ‘no’ to the question “do you have a criminal record?”  However, certain occupations are exceptions to this.</w:t>
      </w:r>
    </w:p>
    <w:p w14:paraId="7B11185D" w14:textId="77777777" w:rsidR="00A8150C" w:rsidRPr="00C86153" w:rsidRDefault="00A8150C" w:rsidP="00BB72A0">
      <w:pPr>
        <w:spacing w:before="120" w:line="264" w:lineRule="auto"/>
        <w:ind w:left="709" w:right="-6"/>
        <w:jc w:val="left"/>
        <w:rPr>
          <w:szCs w:val="24"/>
        </w:rPr>
      </w:pPr>
      <w:r w:rsidRPr="008E358A">
        <w:rPr>
          <w:szCs w:val="24"/>
        </w:rPr>
        <w:t xml:space="preserve">On the 29 May, legislation came into force that provides that certain old and minor cautions and convictions will no longer be subject to disclosure under the Exceptions Order. In </w:t>
      </w:r>
      <w:proofErr w:type="gramStart"/>
      <w:r w:rsidRPr="008E358A">
        <w:rPr>
          <w:szCs w:val="24"/>
        </w:rPr>
        <w:t>addition</w:t>
      </w:r>
      <w:proofErr w:type="gramEnd"/>
      <w:r w:rsidRPr="008E358A">
        <w:rPr>
          <w:szCs w:val="24"/>
        </w:rPr>
        <w:t xml:space="preserve"> employers will not be able to take certain </w:t>
      </w:r>
      <w:r w:rsidRPr="00C86153">
        <w:rPr>
          <w:szCs w:val="24"/>
        </w:rPr>
        <w:t>old and minor cautions and convictions into account when making decisions about any individual. Under these provisions all cautions and convictions for specified serious violent and sexual offences and other specified offences of relevance for posts concerned with safeguarding children and vulnerable adults will remain subject to disclosure. In addition, all convictions resulting in a custodial sentence will remain subject to disclosure.</w:t>
      </w:r>
    </w:p>
    <w:p w14:paraId="16DC48BA" w14:textId="77777777" w:rsidR="00A8150C" w:rsidRPr="00C86153" w:rsidRDefault="00A8150C" w:rsidP="10FF085D">
      <w:pPr>
        <w:pStyle w:val="Default"/>
        <w:spacing w:before="120"/>
        <w:ind w:left="709" w:right="-6" w:hanging="709"/>
        <w:rPr>
          <w:lang w:val="en-US"/>
        </w:rPr>
      </w:pPr>
      <w:r w:rsidRPr="10FF085D">
        <w:rPr>
          <w:lang w:val="en-US"/>
        </w:rPr>
        <w:t>4.2</w:t>
      </w:r>
      <w:r w:rsidRPr="10FF085D">
        <w:rPr>
          <w:b/>
          <w:bCs/>
          <w:lang w:val="en-US"/>
        </w:rPr>
        <w:t xml:space="preserve"> </w:t>
      </w:r>
      <w:r>
        <w:tab/>
      </w:r>
      <w:r w:rsidRPr="10FF085D">
        <w:rPr>
          <w:lang w:val="en-US"/>
        </w:rPr>
        <w:t xml:space="preserve">The rules for </w:t>
      </w:r>
      <w:proofErr w:type="gramStart"/>
      <w:r w:rsidRPr="10FF085D">
        <w:rPr>
          <w:lang w:val="en-US"/>
        </w:rPr>
        <w:t>filtering of</w:t>
      </w:r>
      <w:proofErr w:type="gramEnd"/>
      <w:r w:rsidRPr="10FF085D">
        <w:rPr>
          <w:lang w:val="en-US"/>
        </w:rPr>
        <w:t xml:space="preserve"> criminal convictions are set out below.</w:t>
      </w:r>
      <w:r w:rsidRPr="10FF085D">
        <w:rPr>
          <w:b/>
          <w:bCs/>
          <w:lang w:val="en-US"/>
        </w:rPr>
        <w:t xml:space="preserve">  </w:t>
      </w:r>
      <w:r w:rsidRPr="10FF085D">
        <w:rPr>
          <w:lang w:val="en-US"/>
        </w:rPr>
        <w:t xml:space="preserve">A full list of offences that will never be removed from a certificate can be found at </w:t>
      </w:r>
      <w:hyperlink>
        <w:r w:rsidRPr="10FF085D">
          <w:rPr>
            <w:rStyle w:val="Hyperlink"/>
            <w:lang w:val="en-US"/>
          </w:rPr>
          <w:t>www.gov.uk/dbs</w:t>
        </w:r>
      </w:hyperlink>
      <w:r>
        <w:tab/>
      </w:r>
    </w:p>
    <w:p w14:paraId="4EC83E58" w14:textId="77777777" w:rsidR="00A8150C" w:rsidRPr="00C86153" w:rsidRDefault="00A8150C" w:rsidP="00BB72A0">
      <w:pPr>
        <w:pStyle w:val="Default"/>
        <w:spacing w:before="120"/>
        <w:ind w:left="698" w:right="-6" w:firstLine="720"/>
      </w:pPr>
      <w:r w:rsidRPr="00C86153">
        <w:rPr>
          <w:b/>
          <w:bCs/>
        </w:rPr>
        <w:lastRenderedPageBreak/>
        <w:t xml:space="preserve">For those 18 or over at the time of the offence: </w:t>
      </w:r>
    </w:p>
    <w:p w14:paraId="730C97D3" w14:textId="77777777" w:rsidR="00A8150C" w:rsidRPr="00C86153" w:rsidRDefault="00A8150C" w:rsidP="00BB72A0">
      <w:pPr>
        <w:pStyle w:val="Default"/>
        <w:spacing w:before="120"/>
        <w:ind w:left="1418" w:right="-6"/>
      </w:pPr>
      <w:r w:rsidRPr="00C86153">
        <w:t xml:space="preserve">An adult conviction will be removed from a DBS certificate if: </w:t>
      </w:r>
    </w:p>
    <w:p w14:paraId="45295C09" w14:textId="77777777" w:rsidR="00A8150C" w:rsidRPr="00C86153" w:rsidRDefault="00A8150C" w:rsidP="00BB72A0">
      <w:pPr>
        <w:pStyle w:val="Default"/>
        <w:numPr>
          <w:ilvl w:val="0"/>
          <w:numId w:val="19"/>
        </w:numPr>
        <w:spacing w:before="120"/>
        <w:ind w:right="-6"/>
      </w:pPr>
      <w:r w:rsidRPr="00C86153">
        <w:t xml:space="preserve">11 years have elapsed since the date of conviction; and </w:t>
      </w:r>
    </w:p>
    <w:p w14:paraId="5EBC8BC7" w14:textId="77777777" w:rsidR="00A8150C" w:rsidRPr="00C86153" w:rsidRDefault="00A8150C" w:rsidP="00BB72A0">
      <w:pPr>
        <w:pStyle w:val="Default"/>
        <w:numPr>
          <w:ilvl w:val="0"/>
          <w:numId w:val="19"/>
        </w:numPr>
        <w:spacing w:before="120"/>
        <w:ind w:right="-6"/>
      </w:pPr>
      <w:r w:rsidRPr="00C86153">
        <w:t xml:space="preserve">it is the person’s only offence, and </w:t>
      </w:r>
    </w:p>
    <w:p w14:paraId="024B2837" w14:textId="77777777" w:rsidR="00A8150C" w:rsidRPr="00C86153" w:rsidRDefault="00A8150C" w:rsidP="00BB72A0">
      <w:pPr>
        <w:pStyle w:val="Default"/>
        <w:numPr>
          <w:ilvl w:val="0"/>
          <w:numId w:val="19"/>
        </w:numPr>
        <w:spacing w:before="120"/>
        <w:ind w:right="-6"/>
      </w:pPr>
      <w:r w:rsidRPr="00C86153">
        <w:t xml:space="preserve">it did not result in a custodial sentence </w:t>
      </w:r>
    </w:p>
    <w:p w14:paraId="2D5562D6" w14:textId="77777777" w:rsidR="00A8150C" w:rsidRPr="00E9053D" w:rsidRDefault="00A8150C" w:rsidP="00BB72A0">
      <w:pPr>
        <w:pStyle w:val="Default"/>
        <w:spacing w:before="120"/>
        <w:ind w:left="709" w:right="-6"/>
        <w:rPr>
          <w:sz w:val="23"/>
          <w:szCs w:val="23"/>
        </w:rPr>
      </w:pPr>
      <w:r w:rsidRPr="00E9053D">
        <w:rPr>
          <w:sz w:val="23"/>
          <w:szCs w:val="23"/>
        </w:rPr>
        <w:t xml:space="preserve">Even then, it will only be removed if it does not appear on the list of offences which will never be removed from a certificate. If a person has more than one offence, then details of all their convictions will always be included. </w:t>
      </w:r>
    </w:p>
    <w:p w14:paraId="643EDC5C" w14:textId="77777777" w:rsidR="00A8150C" w:rsidRPr="00E9053D" w:rsidRDefault="00A8150C" w:rsidP="10FF085D">
      <w:pPr>
        <w:pStyle w:val="Default"/>
        <w:spacing w:before="120"/>
        <w:ind w:left="709"/>
        <w:rPr>
          <w:sz w:val="23"/>
          <w:szCs w:val="23"/>
          <w:lang w:val="en-US"/>
        </w:rPr>
      </w:pPr>
      <w:r w:rsidRPr="10FF085D">
        <w:rPr>
          <w:sz w:val="23"/>
          <w:szCs w:val="23"/>
          <w:lang w:val="en-US"/>
        </w:rPr>
        <w:t xml:space="preserve">An adult caution will be removed after 6 years have elapsed since the date of the caution and if it does not appear on the list of offences relevant to safeguarding. </w:t>
      </w:r>
    </w:p>
    <w:p w14:paraId="2D3AC6CB" w14:textId="77777777" w:rsidR="00A8150C" w:rsidRPr="008E358A" w:rsidRDefault="00A8150C" w:rsidP="00CA54E2">
      <w:pPr>
        <w:pStyle w:val="Default"/>
        <w:spacing w:before="120"/>
        <w:ind w:left="709"/>
      </w:pPr>
      <w:r w:rsidRPr="008E358A">
        <w:rPr>
          <w:b/>
          <w:bCs/>
        </w:rPr>
        <w:t xml:space="preserve">For those under 18 at the time of the offence: </w:t>
      </w:r>
    </w:p>
    <w:p w14:paraId="42E9237A" w14:textId="77777777" w:rsidR="00A8150C" w:rsidRPr="008E358A" w:rsidRDefault="00A8150C" w:rsidP="00CA54E2">
      <w:pPr>
        <w:pStyle w:val="Default"/>
        <w:numPr>
          <w:ilvl w:val="0"/>
          <w:numId w:val="20"/>
        </w:numPr>
        <w:spacing w:before="120"/>
        <w:ind w:left="1134"/>
      </w:pPr>
      <w:r w:rsidRPr="10FF085D">
        <w:rPr>
          <w:lang w:val="en-US"/>
        </w:rPr>
        <w:t xml:space="preserve">The same rules apply as for adult convictions, except that the elapsed </w:t>
      </w:r>
      <w:proofErr w:type="gramStart"/>
      <w:r w:rsidRPr="10FF085D">
        <w:rPr>
          <w:lang w:val="en-US"/>
        </w:rPr>
        <w:t>time period</w:t>
      </w:r>
      <w:proofErr w:type="gramEnd"/>
      <w:r w:rsidRPr="10FF085D">
        <w:rPr>
          <w:lang w:val="en-US"/>
        </w:rPr>
        <w:t xml:space="preserve"> is 5.5 years </w:t>
      </w:r>
    </w:p>
    <w:p w14:paraId="57CADD27" w14:textId="77777777" w:rsidR="00A8150C" w:rsidRPr="008E358A" w:rsidRDefault="00A8150C" w:rsidP="00CA54E2">
      <w:pPr>
        <w:numPr>
          <w:ilvl w:val="0"/>
          <w:numId w:val="20"/>
        </w:numPr>
        <w:spacing w:before="120" w:line="264" w:lineRule="auto"/>
        <w:ind w:left="1134"/>
        <w:jc w:val="left"/>
        <w:rPr>
          <w:szCs w:val="24"/>
        </w:rPr>
      </w:pPr>
      <w:r w:rsidRPr="008E358A">
        <w:rPr>
          <w:szCs w:val="24"/>
        </w:rPr>
        <w:t xml:space="preserve">The same rules apply as for adult cautions, except that the elapsed </w:t>
      </w:r>
      <w:proofErr w:type="gramStart"/>
      <w:r w:rsidRPr="008E358A">
        <w:rPr>
          <w:szCs w:val="24"/>
        </w:rPr>
        <w:t>time period</w:t>
      </w:r>
      <w:proofErr w:type="gramEnd"/>
      <w:r w:rsidRPr="008E358A">
        <w:rPr>
          <w:szCs w:val="24"/>
        </w:rPr>
        <w:t xml:space="preserve"> is 2 years </w:t>
      </w:r>
    </w:p>
    <w:p w14:paraId="6934ADFC" w14:textId="77777777" w:rsidR="00A8150C" w:rsidRPr="008E358A" w:rsidRDefault="00A8150C" w:rsidP="00C86153">
      <w:pPr>
        <w:spacing w:before="120" w:line="264" w:lineRule="auto"/>
        <w:ind w:left="1440" w:hanging="720"/>
        <w:jc w:val="left"/>
        <w:rPr>
          <w:b/>
          <w:szCs w:val="24"/>
        </w:rPr>
      </w:pPr>
      <w:r w:rsidRPr="008E358A">
        <w:rPr>
          <w:b/>
          <w:szCs w:val="24"/>
        </w:rPr>
        <w:t>Note:</w:t>
      </w:r>
      <w:r w:rsidRPr="008E358A">
        <w:rPr>
          <w:b/>
          <w:szCs w:val="24"/>
        </w:rPr>
        <w:tab/>
        <w:t>It is an offence under this law for anyone who has access to criminal records to disclose information about ‘spent’ convictions unless officially authorised.  It is also a serious offence to obtain information about ‘spent’ convictions.</w:t>
      </w:r>
    </w:p>
    <w:p w14:paraId="14D2783F" w14:textId="77777777" w:rsidR="00A8150C" w:rsidRPr="008E358A" w:rsidRDefault="00A8150C" w:rsidP="00C86153">
      <w:pPr>
        <w:spacing w:before="120" w:line="264" w:lineRule="auto"/>
        <w:ind w:left="720" w:hanging="720"/>
        <w:jc w:val="left"/>
        <w:rPr>
          <w:szCs w:val="24"/>
        </w:rPr>
      </w:pPr>
      <w:r w:rsidRPr="008E358A">
        <w:rPr>
          <w:szCs w:val="24"/>
        </w:rPr>
        <w:t>4.3</w:t>
      </w:r>
      <w:r w:rsidRPr="008E358A">
        <w:rPr>
          <w:szCs w:val="24"/>
        </w:rPr>
        <w:tab/>
        <w:t>Both the Safeguarding, Disclosure &amp; Barring Policy Disclosure arrangements and the Rehabilitation of Offenders Act 1974 (Amended 2013) Code of Practice form part of the Council’s Recruitment &amp; Selection Code of Practice.</w:t>
      </w:r>
    </w:p>
    <w:p w14:paraId="00F6DAB5" w14:textId="77777777" w:rsidR="00A8150C" w:rsidRPr="008E358A" w:rsidRDefault="00A8150C" w:rsidP="00C86153">
      <w:pPr>
        <w:spacing w:before="120" w:line="264" w:lineRule="auto"/>
        <w:ind w:left="720" w:hanging="720"/>
        <w:jc w:val="left"/>
        <w:rPr>
          <w:szCs w:val="24"/>
        </w:rPr>
      </w:pPr>
      <w:r w:rsidRPr="008E358A">
        <w:rPr>
          <w:szCs w:val="24"/>
        </w:rPr>
        <w:t>4.4</w:t>
      </w:r>
      <w:r w:rsidRPr="008E358A">
        <w:rPr>
          <w:szCs w:val="24"/>
        </w:rPr>
        <w:tab/>
        <w:t xml:space="preserve">Only those Officers who are recognised signatories can apply for and receive details of an individual’s convictions.  Members of the Appointment Panel can view the information for the </w:t>
      </w:r>
      <w:proofErr w:type="gramStart"/>
      <w:r w:rsidRPr="008E358A">
        <w:rPr>
          <w:szCs w:val="24"/>
        </w:rPr>
        <w:t>purposes</w:t>
      </w:r>
      <w:proofErr w:type="gramEnd"/>
      <w:r w:rsidRPr="008E358A">
        <w:rPr>
          <w:szCs w:val="24"/>
        </w:rPr>
        <w:t xml:space="preserve"> of </w:t>
      </w:r>
      <w:proofErr w:type="gramStart"/>
      <w:r w:rsidRPr="008E358A">
        <w:rPr>
          <w:szCs w:val="24"/>
        </w:rPr>
        <w:t>making a decision</w:t>
      </w:r>
      <w:proofErr w:type="gramEnd"/>
      <w:r w:rsidRPr="008E358A">
        <w:rPr>
          <w:szCs w:val="24"/>
        </w:rPr>
        <w:t xml:space="preserve"> on the appointment.</w:t>
      </w:r>
    </w:p>
    <w:p w14:paraId="0B00FED3" w14:textId="77777777" w:rsidR="00A8150C" w:rsidRPr="008E358A" w:rsidRDefault="00A8150C" w:rsidP="00C86153">
      <w:pPr>
        <w:spacing w:before="120" w:line="264" w:lineRule="auto"/>
        <w:ind w:left="720" w:hanging="720"/>
        <w:jc w:val="left"/>
        <w:rPr>
          <w:szCs w:val="24"/>
        </w:rPr>
      </w:pPr>
      <w:r w:rsidRPr="008E358A">
        <w:rPr>
          <w:szCs w:val="24"/>
        </w:rPr>
        <w:t>4.5</w:t>
      </w:r>
      <w:r w:rsidRPr="008E358A">
        <w:rPr>
          <w:szCs w:val="24"/>
        </w:rPr>
        <w:tab/>
        <w:t xml:space="preserve">The Recruitment &amp; Selection Code of Practice must be adhered to in relation to the employment of </w:t>
      </w:r>
      <w:proofErr w:type="gramStart"/>
      <w:r w:rsidRPr="008E358A">
        <w:rPr>
          <w:szCs w:val="24"/>
        </w:rPr>
        <w:t>persons</w:t>
      </w:r>
      <w:proofErr w:type="gramEnd"/>
      <w:r w:rsidRPr="008E358A">
        <w:rPr>
          <w:szCs w:val="24"/>
        </w:rPr>
        <w:t xml:space="preserve"> with a criminal record.  This will ensure that confidentiality and compliance with the relevant legislation is </w:t>
      </w:r>
      <w:proofErr w:type="gramStart"/>
      <w:r w:rsidRPr="008E358A">
        <w:rPr>
          <w:szCs w:val="24"/>
        </w:rPr>
        <w:t>maintained at all times</w:t>
      </w:r>
      <w:proofErr w:type="gramEnd"/>
      <w:r w:rsidRPr="008E358A">
        <w:rPr>
          <w:szCs w:val="24"/>
        </w:rPr>
        <w:t>.</w:t>
      </w:r>
    </w:p>
    <w:p w14:paraId="6D78C4AF" w14:textId="77777777" w:rsidR="00A8150C" w:rsidRPr="00E9053D" w:rsidRDefault="00A8150C" w:rsidP="00C86153">
      <w:pPr>
        <w:spacing w:before="120" w:line="264" w:lineRule="auto"/>
        <w:ind w:left="720" w:hanging="720"/>
        <w:jc w:val="left"/>
        <w:rPr>
          <w:sz w:val="22"/>
          <w:szCs w:val="22"/>
        </w:rPr>
      </w:pPr>
    </w:p>
    <w:p w14:paraId="4D1E51FA" w14:textId="77777777" w:rsidR="00A8150C" w:rsidRPr="004C1059" w:rsidRDefault="00A8150C" w:rsidP="004C1059">
      <w:pPr>
        <w:pStyle w:val="Heading2"/>
        <w:keepNext w:val="0"/>
        <w:widowControl w:val="0"/>
        <w:shd w:val="clear" w:color="auto" w:fill="E6E6E6"/>
        <w:autoSpaceDE w:val="0"/>
        <w:autoSpaceDN w:val="0"/>
        <w:spacing w:before="0" w:after="0"/>
        <w:ind w:left="142" w:hanging="709"/>
        <w:jc w:val="left"/>
        <w:rPr>
          <w:rFonts w:eastAsia="Arial" w:cs="Arial"/>
          <w:bCs/>
          <w:i w:val="0"/>
          <w:sz w:val="36"/>
          <w:szCs w:val="24"/>
          <w:lang w:eastAsia="en-US"/>
        </w:rPr>
      </w:pPr>
      <w:bookmarkStart w:id="5" w:name="_Toc195785089"/>
      <w:r w:rsidRPr="004C1059">
        <w:rPr>
          <w:rFonts w:eastAsia="Arial" w:cs="Arial"/>
          <w:bCs/>
          <w:i w:val="0"/>
          <w:sz w:val="36"/>
          <w:szCs w:val="24"/>
          <w:lang w:eastAsia="en-US"/>
        </w:rPr>
        <w:t>5.</w:t>
      </w:r>
      <w:r w:rsidRPr="004C1059">
        <w:rPr>
          <w:rFonts w:eastAsia="Arial" w:cs="Arial"/>
          <w:bCs/>
          <w:i w:val="0"/>
          <w:sz w:val="36"/>
          <w:szCs w:val="24"/>
          <w:lang w:eastAsia="en-US"/>
        </w:rPr>
        <w:tab/>
        <w:t>Relevance of Criminal Information</w:t>
      </w:r>
      <w:bookmarkEnd w:id="5"/>
    </w:p>
    <w:p w14:paraId="1E3DCF81" w14:textId="70F82E1E" w:rsidR="006E19CC" w:rsidRDefault="00A8150C" w:rsidP="006E19CC">
      <w:pPr>
        <w:spacing w:before="120" w:line="264" w:lineRule="auto"/>
        <w:ind w:left="720" w:hanging="720"/>
        <w:jc w:val="left"/>
        <w:rPr>
          <w:b/>
          <w:szCs w:val="24"/>
        </w:rPr>
      </w:pPr>
      <w:r w:rsidRPr="008E358A">
        <w:rPr>
          <w:szCs w:val="24"/>
        </w:rPr>
        <w:t>5.1</w:t>
      </w:r>
      <w:r w:rsidRPr="008E358A">
        <w:rPr>
          <w:szCs w:val="24"/>
        </w:rPr>
        <w:tab/>
        <w:t xml:space="preserve">The fact that an individual has a criminal record does not automatically render </w:t>
      </w:r>
      <w:r w:rsidR="006F0FC1">
        <w:rPr>
          <w:szCs w:val="24"/>
        </w:rPr>
        <w:t>them</w:t>
      </w:r>
      <w:r w:rsidRPr="008E358A">
        <w:rPr>
          <w:szCs w:val="24"/>
        </w:rPr>
        <w:t xml:space="preserve"> unsuitable for work.  It is for the Council to make a judgement as to </w:t>
      </w:r>
      <w:r w:rsidR="00A17862">
        <w:rPr>
          <w:szCs w:val="24"/>
        </w:rPr>
        <w:t>their</w:t>
      </w:r>
      <w:r w:rsidRPr="008E358A">
        <w:rPr>
          <w:szCs w:val="24"/>
        </w:rPr>
        <w:t xml:space="preserve"> suitability, </w:t>
      </w:r>
      <w:proofErr w:type="gramStart"/>
      <w:r w:rsidRPr="008E358A">
        <w:rPr>
          <w:szCs w:val="24"/>
        </w:rPr>
        <w:t>taking into account</w:t>
      </w:r>
      <w:proofErr w:type="gramEnd"/>
      <w:r w:rsidRPr="008E358A">
        <w:rPr>
          <w:szCs w:val="24"/>
        </w:rPr>
        <w:t xml:space="preserve"> only those offences which may be </w:t>
      </w:r>
      <w:r w:rsidRPr="008E358A">
        <w:rPr>
          <w:b/>
          <w:szCs w:val="24"/>
        </w:rPr>
        <w:t>relevant</w:t>
      </w:r>
      <w:r w:rsidRPr="008E358A">
        <w:rPr>
          <w:szCs w:val="24"/>
        </w:rPr>
        <w:t xml:space="preserve"> to the </w:t>
      </w:r>
      <w:proofErr w:type="gramStart"/>
      <w:r w:rsidRPr="008E358A">
        <w:rPr>
          <w:szCs w:val="24"/>
        </w:rPr>
        <w:t>particular job</w:t>
      </w:r>
      <w:proofErr w:type="gramEnd"/>
      <w:r w:rsidRPr="008E358A">
        <w:rPr>
          <w:szCs w:val="24"/>
        </w:rPr>
        <w:t xml:space="preserve"> or situation in question</w:t>
      </w:r>
      <w:r w:rsidRPr="008E358A">
        <w:rPr>
          <w:b/>
          <w:szCs w:val="24"/>
        </w:rPr>
        <w:t xml:space="preserve">.  A person’s suitability should be looked at </w:t>
      </w:r>
      <w:proofErr w:type="gramStart"/>
      <w:r w:rsidRPr="008E358A">
        <w:rPr>
          <w:b/>
          <w:szCs w:val="24"/>
        </w:rPr>
        <w:t>as a whole in</w:t>
      </w:r>
      <w:proofErr w:type="gramEnd"/>
      <w:r w:rsidRPr="008E358A">
        <w:rPr>
          <w:b/>
          <w:szCs w:val="24"/>
        </w:rPr>
        <w:t xml:space="preserve"> the light of all information available.</w:t>
      </w:r>
    </w:p>
    <w:p w14:paraId="43AE2F28" w14:textId="0B0257BD" w:rsidR="006E19CC" w:rsidRDefault="006E19CC" w:rsidP="006E19CC">
      <w:pPr>
        <w:numPr>
          <w:ilvl w:val="1"/>
          <w:numId w:val="21"/>
        </w:numPr>
        <w:spacing w:before="120" w:line="264" w:lineRule="auto"/>
        <w:jc w:val="left"/>
        <w:rPr>
          <w:szCs w:val="24"/>
        </w:rPr>
      </w:pPr>
      <w:r>
        <w:rPr>
          <w:szCs w:val="24"/>
        </w:rPr>
        <w:tab/>
      </w:r>
      <w:r w:rsidR="00A8150C" w:rsidRPr="008E358A">
        <w:rPr>
          <w:szCs w:val="24"/>
        </w:rPr>
        <w:t xml:space="preserve">In deciding the relevance of convictions, </w:t>
      </w:r>
      <w:proofErr w:type="gramStart"/>
      <w:r w:rsidR="00A8150C" w:rsidRPr="008E358A">
        <w:rPr>
          <w:szCs w:val="24"/>
        </w:rPr>
        <w:t>a number of</w:t>
      </w:r>
      <w:proofErr w:type="gramEnd"/>
      <w:r w:rsidR="00A8150C" w:rsidRPr="008E358A">
        <w:rPr>
          <w:szCs w:val="24"/>
        </w:rPr>
        <w:t xml:space="preserve"> points should be considered:</w:t>
      </w:r>
    </w:p>
    <w:p w14:paraId="2A4DF774" w14:textId="735CA18A" w:rsidR="00A8150C" w:rsidRPr="006E19CC" w:rsidRDefault="00A8150C" w:rsidP="006E19CC">
      <w:pPr>
        <w:numPr>
          <w:ilvl w:val="2"/>
          <w:numId w:val="21"/>
        </w:numPr>
        <w:spacing w:before="120" w:line="264" w:lineRule="auto"/>
        <w:jc w:val="left"/>
        <w:rPr>
          <w:szCs w:val="24"/>
        </w:rPr>
      </w:pPr>
      <w:r w:rsidRPr="008E358A">
        <w:rPr>
          <w:b/>
          <w:szCs w:val="24"/>
        </w:rPr>
        <w:t>What is the nature of the offence?</w:t>
      </w:r>
    </w:p>
    <w:p w14:paraId="19263FD8" w14:textId="2F573700" w:rsidR="006E19CC" w:rsidRDefault="006E19CC" w:rsidP="006E19CC">
      <w:pPr>
        <w:spacing w:before="120" w:line="264" w:lineRule="auto"/>
        <w:ind w:left="360"/>
        <w:jc w:val="left"/>
        <w:rPr>
          <w:szCs w:val="24"/>
        </w:rPr>
      </w:pPr>
      <w:r w:rsidRPr="008E358A">
        <w:rPr>
          <w:szCs w:val="24"/>
        </w:rPr>
        <w:t>In general, convictions for sexual, violent or drug offences will be particularly strong contra-indications for work with vulnerable people.</w:t>
      </w:r>
    </w:p>
    <w:p w14:paraId="77C9B401" w14:textId="77777777" w:rsidR="006E19CC" w:rsidRPr="008E358A" w:rsidRDefault="006E19CC" w:rsidP="006E19CC">
      <w:pPr>
        <w:pStyle w:val="PinkBullet"/>
        <w:keepNext/>
        <w:keepLines/>
        <w:widowControl w:val="0"/>
        <w:numPr>
          <w:ilvl w:val="0"/>
          <w:numId w:val="15"/>
        </w:numPr>
        <w:tabs>
          <w:tab w:val="clear" w:pos="1080"/>
          <w:tab w:val="num" w:pos="426"/>
        </w:tabs>
        <w:spacing w:before="120" w:line="264" w:lineRule="auto"/>
        <w:ind w:left="426" w:right="0" w:hanging="426"/>
        <w:jc w:val="left"/>
        <w:rPr>
          <w:b/>
          <w:szCs w:val="24"/>
        </w:rPr>
      </w:pPr>
      <w:r w:rsidRPr="008E358A">
        <w:rPr>
          <w:b/>
          <w:szCs w:val="24"/>
        </w:rPr>
        <w:lastRenderedPageBreak/>
        <w:t>What is the nature of the appointment?</w:t>
      </w:r>
    </w:p>
    <w:p w14:paraId="0C1ADD22" w14:textId="42A79C7C" w:rsidR="00A8150C" w:rsidRPr="008E358A" w:rsidRDefault="006E19CC" w:rsidP="00BB72A0">
      <w:pPr>
        <w:pStyle w:val="PinkBullet"/>
        <w:keepNext/>
        <w:keepLines/>
        <w:widowControl w:val="0"/>
        <w:numPr>
          <w:ilvl w:val="0"/>
          <w:numId w:val="0"/>
        </w:numPr>
        <w:tabs>
          <w:tab w:val="num" w:pos="426"/>
        </w:tabs>
        <w:spacing w:before="120" w:line="264" w:lineRule="auto"/>
        <w:ind w:left="426" w:right="0" w:hanging="426"/>
        <w:jc w:val="left"/>
        <w:rPr>
          <w:szCs w:val="24"/>
        </w:rPr>
      </w:pPr>
      <w:r>
        <w:rPr>
          <w:szCs w:val="24"/>
        </w:rPr>
        <w:tab/>
      </w:r>
      <w:r w:rsidRPr="008E358A">
        <w:rPr>
          <w:szCs w:val="24"/>
        </w:rPr>
        <w:t xml:space="preserve">Often the nature of the appointment will help to assess the relevance of the conviction.  For example, serious </w:t>
      </w:r>
      <w:proofErr w:type="gramStart"/>
      <w:r w:rsidRPr="008E358A">
        <w:rPr>
          <w:szCs w:val="24"/>
        </w:rPr>
        <w:t>sexual,</w:t>
      </w:r>
      <w:proofErr w:type="gramEnd"/>
      <w:r w:rsidRPr="008E358A">
        <w:rPr>
          <w:szCs w:val="24"/>
        </w:rPr>
        <w:t xml:space="preserve"> violence, drug or drink offences would give rise to particular </w:t>
      </w:r>
      <w:proofErr w:type="gramStart"/>
      <w:r w:rsidRPr="008E358A">
        <w:rPr>
          <w:szCs w:val="24"/>
        </w:rPr>
        <w:t>concern</w:t>
      </w:r>
      <w:proofErr w:type="gramEnd"/>
      <w:r w:rsidRPr="008E358A">
        <w:rPr>
          <w:szCs w:val="24"/>
        </w:rPr>
        <w:t xml:space="preserve"> where the position was one of providing care.</w:t>
      </w:r>
    </w:p>
    <w:p w14:paraId="38912178" w14:textId="5953D432" w:rsidR="00A8150C" w:rsidRPr="008E358A" w:rsidRDefault="006E19CC" w:rsidP="006E19CC">
      <w:pPr>
        <w:pStyle w:val="PinkBullet"/>
        <w:keepNext/>
        <w:keepLines/>
        <w:widowControl w:val="0"/>
        <w:numPr>
          <w:ilvl w:val="0"/>
          <w:numId w:val="0"/>
        </w:numPr>
        <w:tabs>
          <w:tab w:val="num" w:pos="426"/>
        </w:tabs>
        <w:spacing w:before="120" w:line="264" w:lineRule="auto"/>
        <w:ind w:left="426" w:right="0"/>
        <w:jc w:val="left"/>
        <w:rPr>
          <w:szCs w:val="24"/>
        </w:rPr>
      </w:pPr>
      <w:r w:rsidRPr="008E358A">
        <w:rPr>
          <w:szCs w:val="24"/>
        </w:rPr>
        <w:t xml:space="preserve">Driving or </w:t>
      </w:r>
      <w:proofErr w:type="gramStart"/>
      <w:r w:rsidRPr="008E358A">
        <w:rPr>
          <w:szCs w:val="24"/>
        </w:rPr>
        <w:t>drink</w:t>
      </w:r>
      <w:proofErr w:type="gramEnd"/>
      <w:r w:rsidRPr="008E358A">
        <w:rPr>
          <w:szCs w:val="24"/>
        </w:rPr>
        <w:t xml:space="preserve"> offences would be relevant to posts involving transport of people.  Theft, fraud and burglary will be of concern where the post involves handling of cash or unsupervised access to valuable items or premises.</w:t>
      </w:r>
    </w:p>
    <w:p w14:paraId="32BDDA87" w14:textId="77777777" w:rsidR="00A8150C" w:rsidRPr="008E358A" w:rsidRDefault="00A8150C" w:rsidP="006E19CC">
      <w:pPr>
        <w:pStyle w:val="PinkBullet"/>
        <w:keepNext/>
        <w:keepLines/>
        <w:widowControl w:val="0"/>
        <w:numPr>
          <w:ilvl w:val="0"/>
          <w:numId w:val="15"/>
        </w:numPr>
        <w:tabs>
          <w:tab w:val="clear" w:pos="1080"/>
          <w:tab w:val="num" w:pos="426"/>
        </w:tabs>
        <w:spacing w:before="120" w:line="264" w:lineRule="auto"/>
        <w:ind w:left="426" w:right="0" w:hanging="426"/>
        <w:jc w:val="left"/>
        <w:rPr>
          <w:b/>
          <w:szCs w:val="24"/>
        </w:rPr>
      </w:pPr>
      <w:r w:rsidRPr="008E358A">
        <w:rPr>
          <w:b/>
          <w:szCs w:val="24"/>
        </w:rPr>
        <w:t>When did the offences occur?</w:t>
      </w:r>
    </w:p>
    <w:p w14:paraId="38753008" w14:textId="77777777" w:rsidR="00A8150C" w:rsidRPr="006E19CC" w:rsidRDefault="00A8150C" w:rsidP="006E19CC">
      <w:pPr>
        <w:pStyle w:val="PinkBullet"/>
        <w:keepNext/>
        <w:keepLines/>
        <w:widowControl w:val="0"/>
        <w:numPr>
          <w:ilvl w:val="0"/>
          <w:numId w:val="0"/>
        </w:numPr>
        <w:spacing w:before="120" w:line="264" w:lineRule="auto"/>
        <w:ind w:left="426" w:right="0"/>
        <w:jc w:val="left"/>
        <w:rPr>
          <w:bCs/>
          <w:szCs w:val="24"/>
        </w:rPr>
      </w:pPr>
      <w:r w:rsidRPr="006E19CC">
        <w:rPr>
          <w:bCs/>
          <w:szCs w:val="24"/>
        </w:rPr>
        <w:t xml:space="preserve">Offences which took </w:t>
      </w:r>
      <w:proofErr w:type="gramStart"/>
      <w:r w:rsidRPr="006E19CC">
        <w:rPr>
          <w:bCs/>
          <w:szCs w:val="24"/>
        </w:rPr>
        <w:t>place</w:t>
      </w:r>
      <w:proofErr w:type="gramEnd"/>
      <w:r w:rsidRPr="006E19CC">
        <w:rPr>
          <w:bCs/>
          <w:szCs w:val="24"/>
        </w:rPr>
        <w:t xml:space="preserve"> many years in the past may often have less relevance than recent offences.  However, convictions for serious violent or sexual offences, or serious offences involving substance misuse are more likely to give cause for continuing concern than, say, an isolated case of dishonesty committed when the person was young.  The chance of rehabilitation must be weighed against the need to protect clients.</w:t>
      </w:r>
    </w:p>
    <w:p w14:paraId="29F7E5AB" w14:textId="77777777" w:rsidR="00A8150C" w:rsidRPr="008E358A" w:rsidRDefault="00A8150C" w:rsidP="006E19CC">
      <w:pPr>
        <w:pStyle w:val="PinkBullet"/>
        <w:keepNext/>
        <w:keepLines/>
        <w:widowControl w:val="0"/>
        <w:numPr>
          <w:ilvl w:val="0"/>
          <w:numId w:val="15"/>
        </w:numPr>
        <w:tabs>
          <w:tab w:val="clear" w:pos="1080"/>
          <w:tab w:val="num" w:pos="426"/>
        </w:tabs>
        <w:spacing w:before="120" w:line="264" w:lineRule="auto"/>
        <w:ind w:left="426" w:right="0" w:hanging="426"/>
        <w:jc w:val="left"/>
        <w:rPr>
          <w:b/>
          <w:szCs w:val="24"/>
        </w:rPr>
      </w:pPr>
      <w:r w:rsidRPr="008E358A">
        <w:rPr>
          <w:b/>
          <w:szCs w:val="24"/>
        </w:rPr>
        <w:t>Frequency of offence</w:t>
      </w:r>
    </w:p>
    <w:p w14:paraId="2632A02D" w14:textId="570A93CA" w:rsidR="00A8150C" w:rsidRPr="006E19CC" w:rsidRDefault="00A8150C" w:rsidP="006E19CC">
      <w:pPr>
        <w:pStyle w:val="PinkBullet"/>
        <w:keepNext/>
        <w:keepLines/>
        <w:widowControl w:val="0"/>
        <w:numPr>
          <w:ilvl w:val="0"/>
          <w:numId w:val="0"/>
        </w:numPr>
        <w:spacing w:before="120" w:line="264" w:lineRule="auto"/>
        <w:ind w:left="426" w:right="0"/>
        <w:jc w:val="left"/>
        <w:rPr>
          <w:bCs/>
          <w:szCs w:val="24"/>
        </w:rPr>
      </w:pPr>
      <w:r w:rsidRPr="006E19CC">
        <w:rPr>
          <w:bCs/>
          <w:szCs w:val="24"/>
        </w:rPr>
        <w:t xml:space="preserve">Similarly, a series of offences over </w:t>
      </w:r>
      <w:proofErr w:type="gramStart"/>
      <w:r w:rsidRPr="006E19CC">
        <w:rPr>
          <w:bCs/>
          <w:szCs w:val="24"/>
        </w:rPr>
        <w:t>a period of time</w:t>
      </w:r>
      <w:proofErr w:type="gramEnd"/>
      <w:r w:rsidRPr="006E19CC">
        <w:rPr>
          <w:bCs/>
          <w:szCs w:val="24"/>
        </w:rPr>
        <w:t xml:space="preserve"> are more likely to give cause for concern than an isolated minor conviction.  The attempts taken by the individual to reform should also be considered </w:t>
      </w:r>
      <w:r w:rsidR="00BB72A0" w:rsidRPr="006E19CC">
        <w:rPr>
          <w:bCs/>
          <w:szCs w:val="24"/>
        </w:rPr>
        <w:t>e.g.</w:t>
      </w:r>
      <w:r w:rsidRPr="006E19CC">
        <w:rPr>
          <w:bCs/>
          <w:szCs w:val="24"/>
        </w:rPr>
        <w:t xml:space="preserve"> references/probation office/voluntary work.</w:t>
      </w:r>
    </w:p>
    <w:p w14:paraId="13354E11" w14:textId="77777777" w:rsidR="00A8150C" w:rsidRPr="008E358A" w:rsidRDefault="00A8150C" w:rsidP="006E19CC">
      <w:pPr>
        <w:pStyle w:val="PinkBullet"/>
        <w:keepNext/>
        <w:keepLines/>
        <w:widowControl w:val="0"/>
        <w:numPr>
          <w:ilvl w:val="0"/>
          <w:numId w:val="15"/>
        </w:numPr>
        <w:tabs>
          <w:tab w:val="clear" w:pos="1080"/>
          <w:tab w:val="num" w:pos="426"/>
        </w:tabs>
        <w:spacing w:before="120" w:line="264" w:lineRule="auto"/>
        <w:ind w:left="426" w:right="0" w:hanging="426"/>
        <w:jc w:val="left"/>
        <w:rPr>
          <w:b/>
          <w:szCs w:val="24"/>
        </w:rPr>
      </w:pPr>
      <w:r w:rsidRPr="008E358A">
        <w:rPr>
          <w:b/>
          <w:szCs w:val="24"/>
        </w:rPr>
        <w:t xml:space="preserve">Extent of ‘on the job’ supervision </w:t>
      </w:r>
    </w:p>
    <w:p w14:paraId="7F00A1A3" w14:textId="77777777" w:rsidR="00A8150C" w:rsidRPr="006E19CC" w:rsidRDefault="00A8150C" w:rsidP="006E19CC">
      <w:pPr>
        <w:pStyle w:val="PinkBullet"/>
        <w:keepNext/>
        <w:keepLines/>
        <w:widowControl w:val="0"/>
        <w:numPr>
          <w:ilvl w:val="0"/>
          <w:numId w:val="0"/>
        </w:numPr>
        <w:spacing w:before="120" w:line="264" w:lineRule="auto"/>
        <w:ind w:left="426" w:right="0"/>
        <w:jc w:val="left"/>
        <w:rPr>
          <w:bCs/>
          <w:szCs w:val="24"/>
        </w:rPr>
      </w:pPr>
      <w:r w:rsidRPr="006E19CC">
        <w:rPr>
          <w:bCs/>
          <w:szCs w:val="24"/>
        </w:rPr>
        <w:t xml:space="preserve">Will the individual be working in a supervised atmosphere where support is available or will they be working on a </w:t>
      </w:r>
      <w:proofErr w:type="gramStart"/>
      <w:r w:rsidRPr="006E19CC">
        <w:rPr>
          <w:bCs/>
          <w:szCs w:val="24"/>
        </w:rPr>
        <w:t>one to one</w:t>
      </w:r>
      <w:proofErr w:type="gramEnd"/>
      <w:r w:rsidRPr="006E19CC">
        <w:rPr>
          <w:bCs/>
          <w:szCs w:val="24"/>
        </w:rPr>
        <w:t xml:space="preserve"> basis with a client or customer?</w:t>
      </w:r>
    </w:p>
    <w:p w14:paraId="0277800D" w14:textId="0CFABD5D" w:rsidR="00A8150C" w:rsidRPr="00513580" w:rsidRDefault="00A8150C" w:rsidP="00C86153">
      <w:pPr>
        <w:keepNext/>
        <w:keepLines/>
        <w:widowControl w:val="0"/>
        <w:spacing w:before="120" w:line="264" w:lineRule="auto"/>
        <w:ind w:left="720" w:hanging="720"/>
        <w:jc w:val="left"/>
        <w:rPr>
          <w:szCs w:val="24"/>
        </w:rPr>
      </w:pPr>
      <w:r w:rsidRPr="008E358A">
        <w:rPr>
          <w:szCs w:val="24"/>
        </w:rPr>
        <w:t>5.3</w:t>
      </w:r>
      <w:r w:rsidRPr="008E358A">
        <w:rPr>
          <w:szCs w:val="24"/>
        </w:rPr>
        <w:tab/>
      </w:r>
      <w:r w:rsidR="0030252B" w:rsidRPr="00323F3E">
        <w:rPr>
          <w:rFonts w:cs="Arial"/>
        </w:rPr>
        <w:t xml:space="preserve">Positive disclosures </w:t>
      </w:r>
      <w:r w:rsidR="0030252B">
        <w:rPr>
          <w:rFonts w:cs="Arial"/>
        </w:rPr>
        <w:t xml:space="preserve">concerning either job applicants or employed staff </w:t>
      </w:r>
      <w:r w:rsidR="0030252B" w:rsidRPr="00323F3E">
        <w:rPr>
          <w:rFonts w:cs="Arial"/>
        </w:rPr>
        <w:t>will be referred to the Assistant Director (</w:t>
      </w:r>
      <w:r w:rsidR="0030252B">
        <w:rPr>
          <w:rFonts w:cs="Arial"/>
        </w:rPr>
        <w:t>Children’s Social Care</w:t>
      </w:r>
      <w:r w:rsidR="0030252B" w:rsidRPr="00323F3E">
        <w:rPr>
          <w:rFonts w:cs="Arial"/>
        </w:rPr>
        <w:t xml:space="preserve">) or </w:t>
      </w:r>
      <w:r w:rsidR="0030252B">
        <w:rPr>
          <w:rFonts w:cs="Arial"/>
        </w:rPr>
        <w:t xml:space="preserve">Assistant Director (Adults Social Care) </w:t>
      </w:r>
      <w:r w:rsidR="0030252B" w:rsidRPr="00323F3E">
        <w:rPr>
          <w:rFonts w:cs="Arial"/>
        </w:rPr>
        <w:t>who will, with reference to the relevant Director, be responsible for</w:t>
      </w:r>
      <w:r w:rsidR="0030252B">
        <w:rPr>
          <w:rFonts w:cs="Arial"/>
        </w:rPr>
        <w:t xml:space="preserve"> </w:t>
      </w:r>
      <w:proofErr w:type="gramStart"/>
      <w:r w:rsidR="0030252B" w:rsidRPr="00207145">
        <w:rPr>
          <w:rFonts w:cs="Arial"/>
        </w:rPr>
        <w:t>making an</w:t>
      </w:r>
      <w:r w:rsidR="0030252B" w:rsidRPr="00323F3E">
        <w:rPr>
          <w:rFonts w:cs="Arial"/>
        </w:rPr>
        <w:t xml:space="preserve"> assessment of</w:t>
      </w:r>
      <w:proofErr w:type="gramEnd"/>
      <w:r w:rsidR="0030252B" w:rsidRPr="00323F3E">
        <w:rPr>
          <w:rFonts w:cs="Arial"/>
        </w:rPr>
        <w:t xml:space="preserve"> whether the offence(s) listed is/are sufficiently serious to cause concern.  To aid the </w:t>
      </w:r>
      <w:proofErr w:type="gramStart"/>
      <w:r w:rsidR="0030252B" w:rsidRPr="00323F3E">
        <w:rPr>
          <w:rFonts w:cs="Arial"/>
        </w:rPr>
        <w:t>decision making</w:t>
      </w:r>
      <w:proofErr w:type="gramEnd"/>
      <w:r w:rsidR="0030252B" w:rsidRPr="00323F3E">
        <w:rPr>
          <w:rFonts w:cs="Arial"/>
        </w:rPr>
        <w:t xml:space="preserve"> process it may be appropriate </w:t>
      </w:r>
      <w:r w:rsidR="0030252B">
        <w:rPr>
          <w:rFonts w:cs="Arial"/>
        </w:rPr>
        <w:t xml:space="preserve">for the recruiting manager </w:t>
      </w:r>
      <w:r w:rsidR="0030252B" w:rsidRPr="00323F3E">
        <w:rPr>
          <w:rFonts w:cs="Arial"/>
        </w:rPr>
        <w:t>to interview the applicant to verify the information received, prior to any judgements being made.</w:t>
      </w:r>
      <w:r w:rsidRPr="008E358A">
        <w:rPr>
          <w:szCs w:val="24"/>
        </w:rPr>
        <w:t xml:space="preserve">  Further discussions with a third party, e.g.  Previous employer/probation officer etc, may be appropriate, with the individual’s agreement.</w:t>
      </w:r>
      <w:r w:rsidR="00B036F9">
        <w:rPr>
          <w:szCs w:val="24"/>
        </w:rPr>
        <w:t xml:space="preserve"> </w:t>
      </w:r>
      <w:r w:rsidR="00B036F9" w:rsidRPr="00BB72A0">
        <w:rPr>
          <w:szCs w:val="24"/>
        </w:rPr>
        <w:t xml:space="preserve">In some </w:t>
      </w:r>
      <w:r w:rsidR="00513580" w:rsidRPr="00513580">
        <w:rPr>
          <w:szCs w:val="24"/>
        </w:rPr>
        <w:t>instances,</w:t>
      </w:r>
      <w:r w:rsidR="00B036F9" w:rsidRPr="00BB72A0">
        <w:rPr>
          <w:szCs w:val="24"/>
        </w:rPr>
        <w:t xml:space="preserve"> the person might have a letter of disclosure that they may wish to share which details reasoning behind offence / rehabilitation pathways and so on. </w:t>
      </w:r>
    </w:p>
    <w:p w14:paraId="3D781BDC" w14:textId="77777777" w:rsidR="00A8150C" w:rsidRPr="00E9053D" w:rsidRDefault="00A8150C" w:rsidP="008E358A">
      <w:pPr>
        <w:spacing w:before="120" w:line="264" w:lineRule="auto"/>
        <w:ind w:left="720" w:hanging="720"/>
        <w:jc w:val="left"/>
        <w:rPr>
          <w:sz w:val="22"/>
          <w:szCs w:val="22"/>
        </w:rPr>
      </w:pPr>
    </w:p>
    <w:p w14:paraId="43D1960C" w14:textId="6A847C06" w:rsidR="00A8150C" w:rsidRPr="004C1059" w:rsidRDefault="00A8150C" w:rsidP="004C1059">
      <w:pPr>
        <w:pStyle w:val="Heading2"/>
        <w:keepNext w:val="0"/>
        <w:widowControl w:val="0"/>
        <w:shd w:val="clear" w:color="auto" w:fill="E6E6E6"/>
        <w:autoSpaceDE w:val="0"/>
        <w:autoSpaceDN w:val="0"/>
        <w:spacing w:before="0" w:after="0"/>
        <w:ind w:left="142" w:hanging="709"/>
        <w:jc w:val="left"/>
        <w:rPr>
          <w:rFonts w:eastAsia="Arial" w:cs="Arial"/>
          <w:bCs/>
          <w:i w:val="0"/>
          <w:sz w:val="36"/>
          <w:szCs w:val="24"/>
          <w:lang w:eastAsia="en-US"/>
        </w:rPr>
      </w:pPr>
      <w:bookmarkStart w:id="6" w:name="_Toc195785090"/>
      <w:r w:rsidRPr="004C1059">
        <w:rPr>
          <w:rFonts w:eastAsia="Arial" w:cs="Arial"/>
          <w:bCs/>
          <w:i w:val="0"/>
          <w:sz w:val="36"/>
          <w:szCs w:val="24"/>
          <w:lang w:eastAsia="en-US"/>
        </w:rPr>
        <w:t>6.</w:t>
      </w:r>
      <w:r w:rsidRPr="004C1059">
        <w:rPr>
          <w:rFonts w:eastAsia="Arial" w:cs="Arial"/>
          <w:bCs/>
          <w:i w:val="0"/>
          <w:sz w:val="36"/>
          <w:szCs w:val="24"/>
          <w:lang w:eastAsia="en-US"/>
        </w:rPr>
        <w:tab/>
        <w:t xml:space="preserve">Assessment of all other </w:t>
      </w:r>
      <w:r w:rsidR="008E358A">
        <w:rPr>
          <w:rFonts w:eastAsia="Arial" w:cs="Arial"/>
          <w:bCs/>
          <w:i w:val="0"/>
          <w:sz w:val="36"/>
          <w:szCs w:val="24"/>
          <w:lang w:eastAsia="en-US"/>
        </w:rPr>
        <w:t>r</w:t>
      </w:r>
      <w:r w:rsidRPr="004C1059">
        <w:rPr>
          <w:rFonts w:eastAsia="Arial" w:cs="Arial"/>
          <w:bCs/>
          <w:i w:val="0"/>
          <w:sz w:val="36"/>
          <w:szCs w:val="24"/>
          <w:lang w:eastAsia="en-US"/>
        </w:rPr>
        <w:t xml:space="preserve">elevant </w:t>
      </w:r>
      <w:r w:rsidR="008E358A">
        <w:rPr>
          <w:rFonts w:eastAsia="Arial" w:cs="Arial"/>
          <w:bCs/>
          <w:i w:val="0"/>
          <w:sz w:val="36"/>
          <w:szCs w:val="24"/>
          <w:lang w:eastAsia="en-US"/>
        </w:rPr>
        <w:t>f</w:t>
      </w:r>
      <w:r w:rsidRPr="004C1059">
        <w:rPr>
          <w:rFonts w:eastAsia="Arial" w:cs="Arial"/>
          <w:bCs/>
          <w:i w:val="0"/>
          <w:sz w:val="36"/>
          <w:szCs w:val="24"/>
          <w:lang w:eastAsia="en-US"/>
        </w:rPr>
        <w:t>actors</w:t>
      </w:r>
      <w:bookmarkEnd w:id="6"/>
    </w:p>
    <w:p w14:paraId="03B60EEA" w14:textId="77777777" w:rsidR="00A8150C" w:rsidRPr="008E358A" w:rsidRDefault="00A8150C" w:rsidP="00C86153">
      <w:pPr>
        <w:keepNext/>
        <w:keepLines/>
        <w:widowControl w:val="0"/>
        <w:spacing w:before="120" w:line="264" w:lineRule="auto"/>
        <w:ind w:left="720" w:hanging="720"/>
        <w:jc w:val="left"/>
        <w:rPr>
          <w:szCs w:val="24"/>
        </w:rPr>
      </w:pPr>
      <w:r w:rsidRPr="008E358A">
        <w:rPr>
          <w:szCs w:val="24"/>
        </w:rPr>
        <w:t>6.1</w:t>
      </w:r>
      <w:r w:rsidRPr="008E358A">
        <w:rPr>
          <w:szCs w:val="24"/>
        </w:rPr>
        <w:tab/>
        <w:t>An objective assessment of all other relevant factors must be undertaken, alongside the assessment of the relevance of criminal information which focuses on:</w:t>
      </w:r>
    </w:p>
    <w:p w14:paraId="58B2E361" w14:textId="3C4638D8" w:rsidR="00A8150C" w:rsidRPr="008E358A" w:rsidRDefault="00A8150C" w:rsidP="00A16ED5">
      <w:pPr>
        <w:keepNext/>
        <w:keepLines/>
        <w:widowControl w:val="0"/>
        <w:tabs>
          <w:tab w:val="left" w:pos="1134"/>
        </w:tabs>
        <w:spacing w:before="120" w:line="264" w:lineRule="auto"/>
        <w:ind w:left="720" w:hanging="720"/>
        <w:jc w:val="left"/>
        <w:rPr>
          <w:szCs w:val="24"/>
        </w:rPr>
      </w:pPr>
      <w:r w:rsidRPr="008E358A">
        <w:rPr>
          <w:szCs w:val="24"/>
        </w:rPr>
        <w:tab/>
      </w:r>
      <w:r w:rsidRPr="008E358A">
        <w:rPr>
          <w:b/>
          <w:bCs/>
          <w:szCs w:val="24"/>
        </w:rPr>
        <w:t>The Person Specification and Job Description</w:t>
      </w:r>
    </w:p>
    <w:p w14:paraId="61C9E444" w14:textId="4D94DF5B" w:rsidR="00A8150C" w:rsidRDefault="00A16ED5" w:rsidP="00A16ED5">
      <w:pPr>
        <w:keepNext/>
        <w:keepLines/>
        <w:widowControl w:val="0"/>
        <w:tabs>
          <w:tab w:val="left" w:pos="1134"/>
        </w:tabs>
        <w:spacing w:before="80" w:line="264" w:lineRule="auto"/>
        <w:ind w:left="720" w:hanging="720"/>
        <w:jc w:val="left"/>
        <w:rPr>
          <w:szCs w:val="24"/>
        </w:rPr>
      </w:pPr>
      <w:r>
        <w:rPr>
          <w:szCs w:val="24"/>
        </w:rPr>
        <w:tab/>
      </w:r>
      <w:r w:rsidR="00A8150C" w:rsidRPr="008E358A">
        <w:rPr>
          <w:szCs w:val="24"/>
        </w:rPr>
        <w:t>How does this person match the Person Specification and Job Description in relation to their abilities, skills, experience and qualifications?</w:t>
      </w:r>
    </w:p>
    <w:p w14:paraId="32BDEF6C" w14:textId="77777777" w:rsidR="00BB72A0" w:rsidRPr="008E358A" w:rsidRDefault="00BB72A0" w:rsidP="00A16ED5">
      <w:pPr>
        <w:keepNext/>
        <w:keepLines/>
        <w:widowControl w:val="0"/>
        <w:tabs>
          <w:tab w:val="left" w:pos="1134"/>
        </w:tabs>
        <w:spacing w:before="80" w:line="264" w:lineRule="auto"/>
        <w:ind w:left="720" w:hanging="720"/>
        <w:jc w:val="left"/>
        <w:rPr>
          <w:szCs w:val="24"/>
        </w:rPr>
      </w:pPr>
    </w:p>
    <w:p w14:paraId="56A5C137" w14:textId="77777777" w:rsidR="00BB72A0" w:rsidRDefault="00A8150C" w:rsidP="00A16ED5">
      <w:pPr>
        <w:tabs>
          <w:tab w:val="left" w:pos="1134"/>
        </w:tabs>
        <w:spacing w:before="120" w:line="264" w:lineRule="auto"/>
        <w:ind w:left="720" w:hanging="720"/>
        <w:jc w:val="left"/>
        <w:rPr>
          <w:szCs w:val="24"/>
        </w:rPr>
      </w:pPr>
      <w:r w:rsidRPr="008E358A">
        <w:rPr>
          <w:szCs w:val="24"/>
        </w:rPr>
        <w:tab/>
      </w:r>
    </w:p>
    <w:p w14:paraId="51A5CBB5" w14:textId="2FF23B31" w:rsidR="00A8150C" w:rsidRPr="008E358A" w:rsidRDefault="00BB72A0" w:rsidP="00A16ED5">
      <w:pPr>
        <w:tabs>
          <w:tab w:val="left" w:pos="1134"/>
        </w:tabs>
        <w:spacing w:before="120" w:line="264" w:lineRule="auto"/>
        <w:ind w:left="720" w:hanging="720"/>
        <w:jc w:val="left"/>
        <w:rPr>
          <w:szCs w:val="24"/>
        </w:rPr>
      </w:pPr>
      <w:r>
        <w:rPr>
          <w:szCs w:val="24"/>
        </w:rPr>
        <w:lastRenderedPageBreak/>
        <w:tab/>
      </w:r>
      <w:r w:rsidR="00A8150C" w:rsidRPr="008E358A">
        <w:rPr>
          <w:b/>
          <w:bCs/>
          <w:szCs w:val="24"/>
        </w:rPr>
        <w:t>Previous Relevant Training Opportunities</w:t>
      </w:r>
    </w:p>
    <w:p w14:paraId="6084B991" w14:textId="63497927" w:rsidR="00A8150C" w:rsidRPr="008E358A" w:rsidRDefault="00A16ED5" w:rsidP="00A16ED5">
      <w:pPr>
        <w:tabs>
          <w:tab w:val="left" w:pos="1134"/>
        </w:tabs>
        <w:spacing w:before="80" w:line="264" w:lineRule="auto"/>
        <w:ind w:left="720" w:hanging="720"/>
        <w:jc w:val="left"/>
        <w:rPr>
          <w:szCs w:val="24"/>
        </w:rPr>
      </w:pPr>
      <w:r>
        <w:rPr>
          <w:szCs w:val="24"/>
        </w:rPr>
        <w:tab/>
      </w:r>
      <w:r w:rsidR="00A8150C" w:rsidRPr="008E358A">
        <w:rPr>
          <w:szCs w:val="24"/>
        </w:rPr>
        <w:t xml:space="preserve">Understand and recognise that a criminal record does not always mean a lack of skills and training may have been undertaken whilst an individual has been in prison. </w:t>
      </w:r>
    </w:p>
    <w:p w14:paraId="654D14CB" w14:textId="12ECDA32" w:rsidR="00A8150C" w:rsidRPr="008E358A" w:rsidRDefault="00A8150C" w:rsidP="00A16ED5">
      <w:pPr>
        <w:tabs>
          <w:tab w:val="left" w:pos="1134"/>
        </w:tabs>
        <w:spacing w:before="120" w:line="264" w:lineRule="auto"/>
        <w:ind w:left="720" w:hanging="720"/>
        <w:jc w:val="left"/>
        <w:rPr>
          <w:szCs w:val="24"/>
        </w:rPr>
      </w:pPr>
      <w:r w:rsidRPr="008E358A">
        <w:rPr>
          <w:szCs w:val="24"/>
        </w:rPr>
        <w:tab/>
      </w:r>
      <w:r w:rsidRPr="008E358A">
        <w:rPr>
          <w:b/>
          <w:bCs/>
          <w:szCs w:val="24"/>
        </w:rPr>
        <w:t>Risk Assessment</w:t>
      </w:r>
    </w:p>
    <w:p w14:paraId="5923A934" w14:textId="14B9B7DE" w:rsidR="00A8150C" w:rsidRPr="008E358A" w:rsidRDefault="00A16ED5" w:rsidP="00A16ED5">
      <w:pPr>
        <w:tabs>
          <w:tab w:val="left" w:pos="1134"/>
        </w:tabs>
        <w:spacing w:before="80" w:line="264" w:lineRule="auto"/>
        <w:ind w:left="720" w:hanging="720"/>
        <w:jc w:val="left"/>
        <w:rPr>
          <w:szCs w:val="24"/>
        </w:rPr>
      </w:pPr>
      <w:r>
        <w:rPr>
          <w:szCs w:val="24"/>
        </w:rPr>
        <w:tab/>
      </w:r>
      <w:r w:rsidR="00A8150C" w:rsidRPr="008E358A">
        <w:rPr>
          <w:szCs w:val="24"/>
        </w:rPr>
        <w:t>Identifies the risks of re-offending and the impact that could have on clients, customers, employees, the public, public confidence and security of public monies.</w:t>
      </w:r>
    </w:p>
    <w:p w14:paraId="530E7531" w14:textId="77777777" w:rsidR="00A16ED5" w:rsidRPr="00E9053D" w:rsidRDefault="00A16ED5" w:rsidP="00BB72A0">
      <w:pPr>
        <w:spacing w:before="120" w:line="264" w:lineRule="auto"/>
        <w:rPr>
          <w:sz w:val="22"/>
          <w:szCs w:val="22"/>
        </w:rPr>
      </w:pPr>
    </w:p>
    <w:p w14:paraId="35CA5119" w14:textId="77777777" w:rsidR="00A8150C" w:rsidRPr="004C1059" w:rsidRDefault="00A8150C" w:rsidP="004C1059">
      <w:pPr>
        <w:pStyle w:val="Heading2"/>
        <w:keepNext w:val="0"/>
        <w:widowControl w:val="0"/>
        <w:shd w:val="clear" w:color="auto" w:fill="E6E6E6"/>
        <w:autoSpaceDE w:val="0"/>
        <w:autoSpaceDN w:val="0"/>
        <w:spacing w:before="0" w:after="0"/>
        <w:ind w:left="142" w:hanging="709"/>
        <w:jc w:val="left"/>
        <w:rPr>
          <w:rFonts w:eastAsia="Arial" w:cs="Arial"/>
          <w:bCs/>
          <w:i w:val="0"/>
          <w:sz w:val="36"/>
          <w:szCs w:val="24"/>
          <w:lang w:eastAsia="en-US"/>
        </w:rPr>
      </w:pPr>
      <w:bookmarkStart w:id="7" w:name="_Toc195785091"/>
      <w:r w:rsidRPr="004C1059">
        <w:rPr>
          <w:rFonts w:eastAsia="Arial" w:cs="Arial"/>
          <w:bCs/>
          <w:i w:val="0"/>
          <w:sz w:val="36"/>
          <w:szCs w:val="24"/>
          <w:lang w:eastAsia="en-US"/>
        </w:rPr>
        <w:t>7.</w:t>
      </w:r>
      <w:r w:rsidRPr="004C1059">
        <w:rPr>
          <w:rFonts w:eastAsia="Arial" w:cs="Arial"/>
          <w:bCs/>
          <w:i w:val="0"/>
          <w:sz w:val="36"/>
          <w:szCs w:val="24"/>
          <w:lang w:eastAsia="en-US"/>
        </w:rPr>
        <w:tab/>
        <w:t>Storage and Destruction of Records</w:t>
      </w:r>
      <w:bookmarkEnd w:id="7"/>
    </w:p>
    <w:p w14:paraId="4222F9E6" w14:textId="77777777" w:rsidR="008E358A" w:rsidRDefault="00A8150C" w:rsidP="008E358A">
      <w:pPr>
        <w:spacing w:before="120" w:line="264" w:lineRule="auto"/>
        <w:ind w:left="720" w:hanging="720"/>
        <w:jc w:val="left"/>
        <w:rPr>
          <w:szCs w:val="24"/>
        </w:rPr>
      </w:pPr>
      <w:r w:rsidRPr="008E358A">
        <w:rPr>
          <w:szCs w:val="24"/>
        </w:rPr>
        <w:t>7.1</w:t>
      </w:r>
      <w:r w:rsidRPr="008E358A">
        <w:rPr>
          <w:szCs w:val="24"/>
        </w:rPr>
        <w:tab/>
        <w:t xml:space="preserve">The information which the individual and the Police provide is of a sensitive and personal nature.  It must be used only to judge the suitability or otherwise of the person applying for the post in question.  The signatory in the Department who receives the information must keep it secure whilst a judgement is being made and until any appeal process has been completed.  </w:t>
      </w:r>
    </w:p>
    <w:p w14:paraId="34BF6EBE" w14:textId="006AFEAC" w:rsidR="00A8150C" w:rsidRPr="008E358A" w:rsidRDefault="008E358A" w:rsidP="008E358A">
      <w:pPr>
        <w:spacing w:before="120" w:line="264" w:lineRule="auto"/>
        <w:ind w:left="720" w:hanging="720"/>
        <w:jc w:val="left"/>
        <w:rPr>
          <w:szCs w:val="24"/>
        </w:rPr>
      </w:pPr>
      <w:r>
        <w:rPr>
          <w:szCs w:val="24"/>
        </w:rPr>
        <w:t>7.2</w:t>
      </w:r>
      <w:r>
        <w:rPr>
          <w:szCs w:val="24"/>
        </w:rPr>
        <w:tab/>
      </w:r>
      <w:r w:rsidR="00A8150C" w:rsidRPr="008E358A">
        <w:rPr>
          <w:rFonts w:cs="Arial"/>
          <w:szCs w:val="24"/>
        </w:rPr>
        <w:t>Where appointment or continued employment of an individual with positive disclosures proceeds, the record of decision will be retained permanently on the individual’s personnel file and the DBS disclosure information will be retained securely for 6 months from the decision being   made, in accordance with DBS Policy.</w:t>
      </w:r>
    </w:p>
    <w:p w14:paraId="2F08390E" w14:textId="77777777" w:rsidR="00A8150C" w:rsidRPr="00E9053D" w:rsidRDefault="00A8150C" w:rsidP="008E358A">
      <w:pPr>
        <w:spacing w:before="120" w:line="264" w:lineRule="auto"/>
        <w:ind w:left="720" w:hanging="720"/>
        <w:jc w:val="left"/>
        <w:rPr>
          <w:sz w:val="22"/>
          <w:szCs w:val="22"/>
        </w:rPr>
      </w:pPr>
    </w:p>
    <w:p w14:paraId="2AFAA477" w14:textId="2691975F" w:rsidR="00A8150C" w:rsidRPr="004C1059" w:rsidRDefault="00A8150C" w:rsidP="004C1059">
      <w:pPr>
        <w:pStyle w:val="Heading2"/>
        <w:keepNext w:val="0"/>
        <w:widowControl w:val="0"/>
        <w:shd w:val="clear" w:color="auto" w:fill="E6E6E6"/>
        <w:autoSpaceDE w:val="0"/>
        <w:autoSpaceDN w:val="0"/>
        <w:spacing w:before="0" w:after="0"/>
        <w:ind w:left="142" w:hanging="709"/>
        <w:jc w:val="left"/>
        <w:rPr>
          <w:rFonts w:eastAsia="Arial" w:cs="Arial"/>
          <w:bCs/>
          <w:i w:val="0"/>
          <w:sz w:val="36"/>
          <w:szCs w:val="24"/>
          <w:lang w:eastAsia="en-US"/>
        </w:rPr>
      </w:pPr>
      <w:bookmarkStart w:id="8" w:name="_Toc195785092"/>
      <w:r w:rsidRPr="004C1059">
        <w:rPr>
          <w:rFonts w:eastAsia="Arial" w:cs="Arial"/>
          <w:bCs/>
          <w:i w:val="0"/>
          <w:sz w:val="36"/>
          <w:szCs w:val="24"/>
          <w:lang w:eastAsia="en-US"/>
        </w:rPr>
        <w:t>8.</w:t>
      </w:r>
      <w:r w:rsidRPr="004C1059">
        <w:rPr>
          <w:rFonts w:eastAsia="Arial" w:cs="Arial"/>
          <w:bCs/>
          <w:i w:val="0"/>
          <w:sz w:val="36"/>
          <w:szCs w:val="24"/>
          <w:lang w:eastAsia="en-US"/>
        </w:rPr>
        <w:tab/>
        <w:t>Best Practice Guide for the Recruitment and Selection of Ex-Offenders</w:t>
      </w:r>
      <w:bookmarkEnd w:id="8"/>
    </w:p>
    <w:p w14:paraId="26F73344" w14:textId="6891072E" w:rsidR="00A8150C" w:rsidRPr="004C1059" w:rsidRDefault="00A8150C" w:rsidP="004C1059">
      <w:pPr>
        <w:keepNext/>
        <w:keepLines/>
        <w:spacing w:before="120" w:line="264" w:lineRule="auto"/>
        <w:ind w:left="720" w:hanging="720"/>
        <w:jc w:val="left"/>
        <w:rPr>
          <w:szCs w:val="24"/>
        </w:rPr>
      </w:pPr>
      <w:r w:rsidRPr="004C1059">
        <w:rPr>
          <w:szCs w:val="24"/>
        </w:rPr>
        <w:t>8.1</w:t>
      </w:r>
      <w:r w:rsidRPr="004C1059">
        <w:rPr>
          <w:szCs w:val="24"/>
        </w:rPr>
        <w:tab/>
        <w:t xml:space="preserve">As with all the Council’s Recruitment and Selection Procedures, the treatment of the prospective employee is a major consideration.  In relation to ex-offenders there are additional </w:t>
      </w:r>
      <w:r w:rsidR="00C414C1" w:rsidRPr="004C1059">
        <w:rPr>
          <w:szCs w:val="24"/>
        </w:rPr>
        <w:t>concerns,</w:t>
      </w:r>
      <w:r w:rsidRPr="004C1059">
        <w:rPr>
          <w:szCs w:val="24"/>
        </w:rPr>
        <w:t xml:space="preserve"> not least </w:t>
      </w:r>
      <w:proofErr w:type="gramStart"/>
      <w:r w:rsidRPr="004C1059">
        <w:rPr>
          <w:szCs w:val="24"/>
        </w:rPr>
        <w:t>from</w:t>
      </w:r>
      <w:proofErr w:type="gramEnd"/>
      <w:r w:rsidRPr="004C1059">
        <w:rPr>
          <w:szCs w:val="24"/>
        </w:rPr>
        <w:t xml:space="preserve"> the individuals themselves.</w:t>
      </w:r>
    </w:p>
    <w:p w14:paraId="038C553E" w14:textId="0A3F5747" w:rsidR="00A8150C" w:rsidRPr="004C1059" w:rsidRDefault="00A8150C" w:rsidP="004C1059">
      <w:pPr>
        <w:spacing w:before="120" w:line="264" w:lineRule="auto"/>
        <w:ind w:left="720" w:hanging="720"/>
        <w:jc w:val="left"/>
        <w:rPr>
          <w:szCs w:val="24"/>
        </w:rPr>
      </w:pPr>
      <w:r w:rsidRPr="004C1059">
        <w:rPr>
          <w:szCs w:val="24"/>
        </w:rPr>
        <w:t>8.2</w:t>
      </w:r>
      <w:r w:rsidRPr="004C1059">
        <w:rPr>
          <w:szCs w:val="24"/>
        </w:rPr>
        <w:tab/>
        <w:t xml:space="preserve">To enable prospective employees with criminal records to apply for posts with the Council with the same degree of confidence as all other applicants, </w:t>
      </w:r>
      <w:r w:rsidR="001067CA">
        <w:rPr>
          <w:szCs w:val="24"/>
        </w:rPr>
        <w:t>recruiters</w:t>
      </w:r>
      <w:r w:rsidRPr="004C1059">
        <w:rPr>
          <w:szCs w:val="24"/>
        </w:rPr>
        <w:t xml:space="preserve"> </w:t>
      </w:r>
      <w:r w:rsidRPr="004C1059">
        <w:rPr>
          <w:b/>
          <w:szCs w:val="24"/>
        </w:rPr>
        <w:t>must</w:t>
      </w:r>
      <w:r w:rsidRPr="004C1059">
        <w:rPr>
          <w:szCs w:val="24"/>
        </w:rPr>
        <w:t xml:space="preserve"> follow these steps of best practice:</w:t>
      </w:r>
    </w:p>
    <w:p w14:paraId="030467D1" w14:textId="77777777" w:rsidR="00A8150C" w:rsidRPr="004C1059" w:rsidRDefault="00A8150C" w:rsidP="004C1059">
      <w:pPr>
        <w:spacing w:before="120" w:line="264" w:lineRule="auto"/>
        <w:ind w:left="1440" w:hanging="720"/>
        <w:jc w:val="left"/>
        <w:rPr>
          <w:szCs w:val="24"/>
        </w:rPr>
      </w:pPr>
      <w:r w:rsidRPr="004C1059">
        <w:rPr>
          <w:szCs w:val="24"/>
        </w:rPr>
        <w:t>a)</w:t>
      </w:r>
      <w:r w:rsidRPr="004C1059">
        <w:rPr>
          <w:szCs w:val="24"/>
        </w:rPr>
        <w:tab/>
        <w:t>Job applicants must be informed that they do not have to disclose ‘spent’ convictions unless the post is exempt.</w:t>
      </w:r>
    </w:p>
    <w:p w14:paraId="79B13897" w14:textId="3B040500" w:rsidR="00A8150C" w:rsidRPr="004C1059" w:rsidRDefault="00A8150C" w:rsidP="004C1059">
      <w:pPr>
        <w:keepNext/>
        <w:keepLines/>
        <w:widowControl w:val="0"/>
        <w:spacing w:before="120" w:line="264" w:lineRule="auto"/>
        <w:ind w:left="1440" w:hanging="720"/>
        <w:jc w:val="left"/>
        <w:rPr>
          <w:szCs w:val="24"/>
        </w:rPr>
      </w:pPr>
      <w:r w:rsidRPr="004C1059">
        <w:rPr>
          <w:szCs w:val="24"/>
        </w:rPr>
        <w:tab/>
        <w:t xml:space="preserve">This information is contained within the application form and the </w:t>
      </w:r>
      <w:r w:rsidR="00216F73">
        <w:rPr>
          <w:szCs w:val="24"/>
        </w:rPr>
        <w:t>job advertisement</w:t>
      </w:r>
      <w:r w:rsidRPr="004C1059">
        <w:rPr>
          <w:szCs w:val="24"/>
        </w:rPr>
        <w:t>.</w:t>
      </w:r>
    </w:p>
    <w:p w14:paraId="6A58324C" w14:textId="77777777" w:rsidR="00A8150C" w:rsidRPr="004C1059" w:rsidRDefault="00A8150C" w:rsidP="004C1059">
      <w:pPr>
        <w:keepNext/>
        <w:keepLines/>
        <w:widowControl w:val="0"/>
        <w:spacing w:before="120" w:line="264" w:lineRule="auto"/>
        <w:ind w:left="1440" w:hanging="720"/>
        <w:jc w:val="left"/>
        <w:rPr>
          <w:szCs w:val="24"/>
        </w:rPr>
      </w:pPr>
      <w:r w:rsidRPr="004C1059">
        <w:rPr>
          <w:szCs w:val="24"/>
        </w:rPr>
        <w:tab/>
        <w:t xml:space="preserve">Applicants may be unfamiliar with the relevant legislation which may require them to disclose information for certain jobs.  If the post is subject to a Disclosure Check via the Disclosure &amp; Barring Service (DBS) this information will be contained within the applicant’s information on the job advert. </w:t>
      </w:r>
    </w:p>
    <w:p w14:paraId="781A81D0" w14:textId="77777777" w:rsidR="00A8150C" w:rsidRPr="004C1059" w:rsidRDefault="00A8150C" w:rsidP="004C1059">
      <w:pPr>
        <w:keepNext/>
        <w:keepLines/>
        <w:widowControl w:val="0"/>
        <w:spacing w:before="120" w:line="264" w:lineRule="auto"/>
        <w:ind w:left="1440" w:hanging="720"/>
        <w:jc w:val="left"/>
        <w:rPr>
          <w:szCs w:val="24"/>
        </w:rPr>
      </w:pPr>
      <w:r w:rsidRPr="004C1059">
        <w:rPr>
          <w:szCs w:val="24"/>
        </w:rPr>
        <w:tab/>
        <w:t xml:space="preserve">Further guidance can be sought from your HR Department or by viewing the lists of posts at Appendix B of the Safeguarding, Disclosure &amp; Barring Policy. </w:t>
      </w:r>
    </w:p>
    <w:p w14:paraId="26BAEC55" w14:textId="374E9493" w:rsidR="00A8150C" w:rsidRPr="004C1059" w:rsidRDefault="00A8150C" w:rsidP="004C1059">
      <w:pPr>
        <w:spacing w:before="120" w:line="264" w:lineRule="auto"/>
        <w:ind w:left="1440" w:hanging="720"/>
        <w:jc w:val="left"/>
        <w:rPr>
          <w:szCs w:val="24"/>
        </w:rPr>
      </w:pPr>
      <w:r w:rsidRPr="004C1059">
        <w:rPr>
          <w:szCs w:val="24"/>
        </w:rPr>
        <w:t>b)</w:t>
      </w:r>
      <w:r w:rsidRPr="004C1059">
        <w:rPr>
          <w:szCs w:val="24"/>
        </w:rPr>
        <w:tab/>
        <w:t>Declaration of a conviction(s) should be made at the application form stage, with further details sought prior to appointment</w:t>
      </w:r>
      <w:r w:rsidR="00655379">
        <w:rPr>
          <w:sz w:val="22"/>
          <w:szCs w:val="22"/>
        </w:rPr>
        <w:t>, where the role is subject to a DBS check</w:t>
      </w:r>
      <w:r w:rsidRPr="004C1059">
        <w:rPr>
          <w:szCs w:val="24"/>
        </w:rPr>
        <w:t>.</w:t>
      </w:r>
    </w:p>
    <w:p w14:paraId="3A3BEB19" w14:textId="77777777" w:rsidR="00A8150C" w:rsidRPr="004C1059" w:rsidRDefault="00A8150C" w:rsidP="004C1059">
      <w:pPr>
        <w:spacing w:before="120" w:line="264" w:lineRule="auto"/>
        <w:ind w:left="1440" w:hanging="720"/>
        <w:jc w:val="left"/>
        <w:rPr>
          <w:szCs w:val="24"/>
        </w:rPr>
      </w:pPr>
      <w:r w:rsidRPr="004C1059">
        <w:rPr>
          <w:szCs w:val="24"/>
        </w:rPr>
        <w:lastRenderedPageBreak/>
        <w:tab/>
        <w:t>The advantage of asking at this stage is that potential applicants can decide whether to apply for the job based on their convictions.</w:t>
      </w:r>
    </w:p>
    <w:p w14:paraId="2FC53C41" w14:textId="77777777" w:rsidR="00A8150C" w:rsidRPr="004C1059" w:rsidRDefault="00A8150C" w:rsidP="004C1059">
      <w:pPr>
        <w:spacing w:before="120" w:line="264" w:lineRule="auto"/>
        <w:ind w:left="1440" w:hanging="720"/>
        <w:jc w:val="left"/>
        <w:rPr>
          <w:szCs w:val="24"/>
        </w:rPr>
      </w:pPr>
      <w:r w:rsidRPr="004C1059">
        <w:rPr>
          <w:szCs w:val="24"/>
        </w:rPr>
        <w:tab/>
        <w:t>By only requesting details at the offer stage reduces the risk of placing undue emphasis on a criminal record too early in the recruitment process.</w:t>
      </w:r>
    </w:p>
    <w:p w14:paraId="2ED1373B" w14:textId="77777777" w:rsidR="00A8150C" w:rsidRPr="004C1059" w:rsidRDefault="00A8150C" w:rsidP="004C1059">
      <w:pPr>
        <w:spacing w:before="120" w:line="264" w:lineRule="auto"/>
        <w:ind w:left="1440" w:hanging="720"/>
        <w:jc w:val="left"/>
        <w:rPr>
          <w:szCs w:val="24"/>
        </w:rPr>
      </w:pPr>
      <w:r w:rsidRPr="004C1059">
        <w:rPr>
          <w:szCs w:val="24"/>
        </w:rPr>
        <w:tab/>
        <w:t xml:space="preserve">The Council’s aim is to ensure the protection of clients, staff and public resources </w:t>
      </w:r>
      <w:proofErr w:type="gramStart"/>
      <w:r w:rsidRPr="004C1059">
        <w:rPr>
          <w:szCs w:val="24"/>
        </w:rPr>
        <w:t>at all times</w:t>
      </w:r>
      <w:proofErr w:type="gramEnd"/>
      <w:r w:rsidRPr="004C1059">
        <w:rPr>
          <w:szCs w:val="24"/>
        </w:rPr>
        <w:t xml:space="preserve">, by not attaching undue weight at an early stage to the conviction(s)/record(s).  This sends out a positive message to all applicants with a </w:t>
      </w:r>
      <w:proofErr w:type="gramStart"/>
      <w:r w:rsidRPr="004C1059">
        <w:rPr>
          <w:szCs w:val="24"/>
        </w:rPr>
        <w:t>record,</w:t>
      </w:r>
      <w:proofErr w:type="gramEnd"/>
      <w:r w:rsidRPr="004C1059">
        <w:rPr>
          <w:szCs w:val="24"/>
        </w:rPr>
        <w:t xml:space="preserve"> about the fairness and equality of the Council’s Recruitment and Selection Code of Practice.</w:t>
      </w:r>
    </w:p>
    <w:p w14:paraId="6718B966" w14:textId="77777777" w:rsidR="00A8150C" w:rsidRPr="004C1059" w:rsidRDefault="00A8150C" w:rsidP="004C1059">
      <w:pPr>
        <w:spacing w:before="120" w:line="264" w:lineRule="auto"/>
        <w:ind w:left="1440" w:hanging="720"/>
        <w:jc w:val="left"/>
        <w:rPr>
          <w:szCs w:val="24"/>
        </w:rPr>
      </w:pPr>
      <w:r w:rsidRPr="004C1059">
        <w:rPr>
          <w:szCs w:val="24"/>
        </w:rPr>
        <w:t>c)</w:t>
      </w:r>
      <w:r w:rsidRPr="004C1059">
        <w:rPr>
          <w:szCs w:val="24"/>
        </w:rPr>
        <w:tab/>
        <w:t>‘Spent’ conviction(s) which are disclosed inadvertently must be ignored (unless the post is exempt).</w:t>
      </w:r>
    </w:p>
    <w:p w14:paraId="5E012060" w14:textId="3961A9B1" w:rsidR="00A8150C" w:rsidRPr="004C1059" w:rsidRDefault="00A8150C" w:rsidP="004C1059">
      <w:pPr>
        <w:spacing w:before="120" w:line="264" w:lineRule="auto"/>
        <w:ind w:left="1440" w:hanging="720"/>
        <w:jc w:val="left"/>
        <w:rPr>
          <w:szCs w:val="24"/>
        </w:rPr>
      </w:pPr>
      <w:r w:rsidRPr="004C1059">
        <w:rPr>
          <w:szCs w:val="24"/>
        </w:rPr>
        <w:tab/>
        <w:t>Under the Rehabilitation of Offenders Act 1974</w:t>
      </w:r>
      <w:r w:rsidR="00A809FF">
        <w:rPr>
          <w:szCs w:val="24"/>
        </w:rPr>
        <w:t xml:space="preserve"> (amended 2023)</w:t>
      </w:r>
      <w:r w:rsidRPr="004C1059">
        <w:rPr>
          <w:szCs w:val="24"/>
        </w:rPr>
        <w:t xml:space="preserve">, ex-offenders are legally rehabilitated once their convictions are ‘spent’.  On this </w:t>
      </w:r>
      <w:proofErr w:type="gramStart"/>
      <w:r w:rsidRPr="004C1059">
        <w:rPr>
          <w:szCs w:val="24"/>
        </w:rPr>
        <w:t>basis, ‘spent’</w:t>
      </w:r>
      <w:proofErr w:type="gramEnd"/>
      <w:r w:rsidRPr="004C1059">
        <w:rPr>
          <w:szCs w:val="24"/>
        </w:rPr>
        <w:t xml:space="preserve"> convictions must not be </w:t>
      </w:r>
      <w:proofErr w:type="gramStart"/>
      <w:r w:rsidRPr="004C1059">
        <w:rPr>
          <w:szCs w:val="24"/>
        </w:rPr>
        <w:t>taken into account</w:t>
      </w:r>
      <w:proofErr w:type="gramEnd"/>
      <w:r w:rsidRPr="004C1059">
        <w:rPr>
          <w:szCs w:val="24"/>
        </w:rPr>
        <w:t>.</w:t>
      </w:r>
    </w:p>
    <w:p w14:paraId="0551494F" w14:textId="77777777" w:rsidR="00A8150C" w:rsidRPr="004C1059" w:rsidRDefault="00A8150C" w:rsidP="00EF1E72">
      <w:pPr>
        <w:keepNext/>
        <w:keepLines/>
        <w:spacing w:before="120" w:line="264" w:lineRule="auto"/>
        <w:ind w:left="1440" w:hanging="720"/>
        <w:jc w:val="left"/>
        <w:rPr>
          <w:szCs w:val="24"/>
        </w:rPr>
      </w:pPr>
      <w:r w:rsidRPr="004C1059">
        <w:rPr>
          <w:szCs w:val="24"/>
        </w:rPr>
        <w:t>d)</w:t>
      </w:r>
      <w:r w:rsidRPr="004C1059">
        <w:rPr>
          <w:szCs w:val="24"/>
        </w:rPr>
        <w:tab/>
        <w:t xml:space="preserve">Where a post is exempt from the Rehabilitation of Offenders Act, the Council can ask for the disclosure of all </w:t>
      </w:r>
      <w:proofErr w:type="gramStart"/>
      <w:r w:rsidRPr="004C1059">
        <w:rPr>
          <w:szCs w:val="24"/>
        </w:rPr>
        <w:t>convictions, ‘</w:t>
      </w:r>
      <w:proofErr w:type="gramEnd"/>
      <w:r w:rsidRPr="004C1059">
        <w:rPr>
          <w:szCs w:val="24"/>
        </w:rPr>
        <w:t>spent’ and ‘unspent’.</w:t>
      </w:r>
    </w:p>
    <w:p w14:paraId="3C7C16AD" w14:textId="2440B269" w:rsidR="00A8150C" w:rsidRPr="004C1059" w:rsidRDefault="00A8150C" w:rsidP="00EF1E72">
      <w:pPr>
        <w:keepNext/>
        <w:keepLines/>
        <w:spacing w:before="120" w:line="264" w:lineRule="auto"/>
        <w:ind w:left="1440" w:hanging="720"/>
        <w:jc w:val="left"/>
        <w:rPr>
          <w:szCs w:val="24"/>
        </w:rPr>
      </w:pPr>
      <w:r w:rsidRPr="004C1059">
        <w:rPr>
          <w:szCs w:val="24"/>
        </w:rPr>
        <w:tab/>
        <w:t xml:space="preserve">This must be made clear in the </w:t>
      </w:r>
      <w:r w:rsidR="003E0984">
        <w:rPr>
          <w:szCs w:val="24"/>
        </w:rPr>
        <w:t>job advertisement</w:t>
      </w:r>
      <w:r w:rsidRPr="004C1059">
        <w:rPr>
          <w:szCs w:val="24"/>
        </w:rPr>
        <w:t xml:space="preserve"> and is clearly stated on the application form.</w:t>
      </w:r>
    </w:p>
    <w:p w14:paraId="3F1E10A9" w14:textId="77777777" w:rsidR="00A8150C" w:rsidRPr="004C1059" w:rsidRDefault="00A8150C" w:rsidP="00EF1E72">
      <w:pPr>
        <w:spacing w:before="120" w:line="264" w:lineRule="auto"/>
        <w:ind w:left="1440" w:hanging="720"/>
        <w:jc w:val="left"/>
        <w:rPr>
          <w:szCs w:val="24"/>
        </w:rPr>
      </w:pPr>
      <w:r w:rsidRPr="004C1059">
        <w:rPr>
          <w:szCs w:val="24"/>
        </w:rPr>
        <w:tab/>
        <w:t>All staff involved in the process must endeavour to reassure applicants that disclosure of convictions will not necessarily be a bar to employment and that only relevant convictions will be taken into consideration.</w:t>
      </w:r>
    </w:p>
    <w:p w14:paraId="50AB53E3" w14:textId="77777777" w:rsidR="00A8150C" w:rsidRPr="004C1059" w:rsidRDefault="00A8150C" w:rsidP="00EF1E72">
      <w:pPr>
        <w:keepNext/>
        <w:keepLines/>
        <w:widowControl w:val="0"/>
        <w:spacing w:before="120" w:line="264" w:lineRule="auto"/>
        <w:ind w:left="1440" w:hanging="720"/>
        <w:jc w:val="left"/>
        <w:rPr>
          <w:szCs w:val="24"/>
        </w:rPr>
      </w:pPr>
      <w:r w:rsidRPr="004C1059">
        <w:rPr>
          <w:szCs w:val="24"/>
        </w:rPr>
        <w:tab/>
        <w:t>Details of all posts subject to a check from the Disclosure &amp; Barring Service before an appointment can be confirmed are listed at Appendix B of the Safeguarding, Disclosure &amp; Barring Policy.</w:t>
      </w:r>
    </w:p>
    <w:p w14:paraId="2E856287" w14:textId="1B14FDBA" w:rsidR="004E3ECE" w:rsidRPr="004C1059" w:rsidRDefault="00A8150C" w:rsidP="00EF1E72">
      <w:pPr>
        <w:spacing w:before="120" w:line="264" w:lineRule="auto"/>
        <w:ind w:left="1440" w:hanging="720"/>
        <w:jc w:val="left"/>
        <w:rPr>
          <w:szCs w:val="24"/>
        </w:rPr>
      </w:pPr>
      <w:r w:rsidRPr="004C1059">
        <w:rPr>
          <w:szCs w:val="24"/>
        </w:rPr>
        <w:t>e)</w:t>
      </w:r>
      <w:r w:rsidRPr="004C1059">
        <w:rPr>
          <w:szCs w:val="24"/>
        </w:rPr>
        <w:tab/>
        <w:t xml:space="preserve">If it is deemed that an individual is unsuitable for employment because of </w:t>
      </w:r>
      <w:r w:rsidR="004F1792">
        <w:rPr>
          <w:szCs w:val="24"/>
        </w:rPr>
        <w:t>their</w:t>
      </w:r>
      <w:r w:rsidRPr="004C1059">
        <w:rPr>
          <w:szCs w:val="24"/>
        </w:rPr>
        <w:t xml:space="preserve"> criminal record </w:t>
      </w:r>
      <w:r w:rsidR="001E1DDD">
        <w:rPr>
          <w:szCs w:val="24"/>
        </w:rPr>
        <w:t>they</w:t>
      </w:r>
      <w:r w:rsidRPr="004C1059">
        <w:rPr>
          <w:szCs w:val="24"/>
        </w:rPr>
        <w:t xml:space="preserve"> should be given full opportunity to question that decision.  If the information received from the third party proves to be inaccurate the matter will be reviewed by the nominated signatory and the Chair of the appointment panel.</w:t>
      </w:r>
    </w:p>
    <w:p w14:paraId="405A880A" w14:textId="77777777" w:rsidR="009C59A8" w:rsidRDefault="009C59A8" w:rsidP="00C414C1">
      <w:pPr>
        <w:spacing w:after="120"/>
        <w:jc w:val="left"/>
      </w:pPr>
    </w:p>
    <w:p w14:paraId="712E4A28" w14:textId="77777777" w:rsidR="009C59A8" w:rsidRDefault="009C59A8" w:rsidP="009C59A8">
      <w:pPr>
        <w:spacing w:after="120"/>
        <w:ind w:left="709" w:hanging="709"/>
        <w:jc w:val="left"/>
      </w:pPr>
      <w:r>
        <w:t>8.3</w:t>
      </w:r>
      <w:r>
        <w:tab/>
        <w:t xml:space="preserve">The Council follows the guidance laid down by the Disclosure and Barring </w:t>
      </w:r>
      <w:proofErr w:type="gramStart"/>
      <w:r>
        <w:t>Service :</w:t>
      </w:r>
      <w:proofErr w:type="gramEnd"/>
    </w:p>
    <w:p w14:paraId="023C03F1" w14:textId="77777777" w:rsidR="009C59A8" w:rsidRPr="00A3442E" w:rsidRDefault="009C59A8" w:rsidP="009C59A8">
      <w:pPr>
        <w:numPr>
          <w:ilvl w:val="0"/>
          <w:numId w:val="26"/>
        </w:numPr>
        <w:spacing w:after="120"/>
        <w:jc w:val="left"/>
        <w:rPr>
          <w:lang w:val="en-GB"/>
        </w:rPr>
      </w:pPr>
      <w:r w:rsidRPr="00A3442E">
        <w:rPr>
          <w:lang w:val="en-GB"/>
        </w:rPr>
        <w:t>that they only ask an individual to provide details of convictions and cautions they are legally entitled to know about</w:t>
      </w:r>
    </w:p>
    <w:p w14:paraId="536FEF25" w14:textId="77777777" w:rsidR="009C59A8" w:rsidRPr="00A3442E" w:rsidRDefault="009C59A8" w:rsidP="009C59A8">
      <w:pPr>
        <w:numPr>
          <w:ilvl w:val="0"/>
          <w:numId w:val="26"/>
        </w:numPr>
        <w:spacing w:after="120"/>
        <w:jc w:val="left"/>
        <w:rPr>
          <w:lang w:val="en-GB"/>
        </w:rPr>
      </w:pPr>
      <w:r w:rsidRPr="00A3442E">
        <w:rPr>
          <w:lang w:val="en-GB"/>
        </w:rPr>
        <w:t>that a thorough risk assessment has been conducted before deciding it is both proportionate and relevant to the position concerned to apply for a Standard or Enhanced DBS check, also ensuring the role is legally eligible for one of these types of check</w:t>
      </w:r>
    </w:p>
    <w:p w14:paraId="083639EF" w14:textId="77777777" w:rsidR="009C59A8" w:rsidRPr="00A3442E" w:rsidRDefault="009C59A8" w:rsidP="009C59A8">
      <w:pPr>
        <w:numPr>
          <w:ilvl w:val="0"/>
          <w:numId w:val="26"/>
        </w:numPr>
        <w:spacing w:after="120"/>
        <w:jc w:val="left"/>
        <w:rPr>
          <w:lang w:val="en-GB"/>
        </w:rPr>
      </w:pPr>
      <w:r w:rsidRPr="00A3442E">
        <w:rPr>
          <w:lang w:val="en-GB"/>
        </w:rPr>
        <w:t>for those positions where a DBS check is identified as necessary, all application forms and other relevant recruitment documentation will contain a statement that an application for a DBS certificate will be submitted in the event of the individual being offered the position</w:t>
      </w:r>
    </w:p>
    <w:p w14:paraId="235947FD" w14:textId="77777777" w:rsidR="009C59A8" w:rsidRPr="00A3442E" w:rsidRDefault="009C59A8" w:rsidP="009C59A8">
      <w:pPr>
        <w:numPr>
          <w:ilvl w:val="0"/>
          <w:numId w:val="26"/>
        </w:numPr>
        <w:spacing w:after="120"/>
        <w:jc w:val="left"/>
        <w:rPr>
          <w:lang w:val="en-GB"/>
        </w:rPr>
      </w:pPr>
      <w:r w:rsidRPr="00A3442E">
        <w:rPr>
          <w:lang w:val="en-GB"/>
        </w:rPr>
        <w:lastRenderedPageBreak/>
        <w:t xml:space="preserve">that they undertake to treat all applicants for positions fairly and do not discriminate unfairly against any subject of a criminal record check </w:t>
      </w:r>
      <w:proofErr w:type="gramStart"/>
      <w:r w:rsidRPr="00A3442E">
        <w:rPr>
          <w:lang w:val="en-GB"/>
        </w:rPr>
        <w:t>on the basis of</w:t>
      </w:r>
      <w:proofErr w:type="gramEnd"/>
      <w:r w:rsidRPr="00A3442E">
        <w:rPr>
          <w:lang w:val="en-GB"/>
        </w:rPr>
        <w:t xml:space="preserve"> a conviction, caution or other information revealed</w:t>
      </w:r>
    </w:p>
    <w:p w14:paraId="332B774C" w14:textId="77777777" w:rsidR="009C59A8" w:rsidRPr="00A3442E" w:rsidRDefault="009C59A8" w:rsidP="009C59A8">
      <w:pPr>
        <w:numPr>
          <w:ilvl w:val="0"/>
          <w:numId w:val="26"/>
        </w:numPr>
        <w:spacing w:after="120"/>
        <w:jc w:val="left"/>
        <w:rPr>
          <w:lang w:val="en-GB"/>
        </w:rPr>
      </w:pPr>
      <w:r w:rsidRPr="00A3442E">
        <w:rPr>
          <w:lang w:val="en-GB"/>
        </w:rPr>
        <w:t xml:space="preserve">that an open and measured discussion takes place </w:t>
      </w:r>
      <w:proofErr w:type="gramStart"/>
      <w:r w:rsidRPr="00A3442E">
        <w:rPr>
          <w:lang w:val="en-GB"/>
        </w:rPr>
        <w:t>on the subject of any</w:t>
      </w:r>
      <w:proofErr w:type="gramEnd"/>
      <w:r w:rsidRPr="00A3442E">
        <w:rPr>
          <w:lang w:val="en-GB"/>
        </w:rPr>
        <w:t xml:space="preserve"> offences or other matter that might be revealed on a DBS check where it is not explicit in the policy that such information would be a barrier to employment</w:t>
      </w:r>
    </w:p>
    <w:p w14:paraId="258C75E7" w14:textId="77777777" w:rsidR="009C59A8" w:rsidRPr="00A3442E" w:rsidRDefault="009C59A8" w:rsidP="009C59A8">
      <w:pPr>
        <w:numPr>
          <w:ilvl w:val="0"/>
          <w:numId w:val="26"/>
        </w:numPr>
        <w:spacing w:after="120"/>
        <w:jc w:val="left"/>
        <w:rPr>
          <w:lang w:val="en-GB"/>
        </w:rPr>
      </w:pPr>
      <w:r w:rsidRPr="00A3442E">
        <w:rPr>
          <w:lang w:val="en-GB"/>
        </w:rPr>
        <w:t>that the organisation abides by the </w:t>
      </w:r>
      <w:hyperlink w:history="1">
        <w:r w:rsidRPr="00A3442E">
          <w:rPr>
            <w:rStyle w:val="Hyperlink"/>
            <w:lang w:val="en-GB"/>
          </w:rPr>
          <w:t>DBS Code of Practice</w:t>
        </w:r>
      </w:hyperlink>
      <w:r w:rsidRPr="00A3442E">
        <w:rPr>
          <w:lang w:val="en-GB"/>
        </w:rPr>
        <w:t> and/or the </w:t>
      </w:r>
      <w:hyperlink w:history="1">
        <w:r w:rsidRPr="00A3442E">
          <w:rPr>
            <w:rStyle w:val="Hyperlink"/>
            <w:lang w:val="en-GB"/>
          </w:rPr>
          <w:t>Basic check: Processing standards</w:t>
        </w:r>
      </w:hyperlink>
    </w:p>
    <w:p w14:paraId="1893E9D9" w14:textId="77777777" w:rsidR="009C59A8" w:rsidRPr="00A3442E" w:rsidRDefault="009C59A8" w:rsidP="009C59A8">
      <w:pPr>
        <w:numPr>
          <w:ilvl w:val="0"/>
          <w:numId w:val="26"/>
        </w:numPr>
        <w:spacing w:after="120"/>
        <w:jc w:val="left"/>
        <w:rPr>
          <w:lang w:val="en-GB"/>
        </w:rPr>
      </w:pPr>
      <w:r w:rsidRPr="00A3442E">
        <w:rPr>
          <w:lang w:val="en-GB"/>
        </w:rPr>
        <w:t>that they actively promote equality of opportunity for all with the right mix of talent, skills and potential and welcome applications from a wide range of candidates, including those with criminal records</w:t>
      </w:r>
    </w:p>
    <w:p w14:paraId="7D7EF5E1" w14:textId="77777777" w:rsidR="009C59A8" w:rsidRPr="00A3442E" w:rsidRDefault="009C59A8" w:rsidP="009C59A8">
      <w:pPr>
        <w:numPr>
          <w:ilvl w:val="0"/>
          <w:numId w:val="26"/>
        </w:numPr>
        <w:spacing w:after="120"/>
        <w:jc w:val="left"/>
        <w:rPr>
          <w:lang w:val="en-GB"/>
        </w:rPr>
      </w:pPr>
      <w:r w:rsidRPr="00A3442E">
        <w:rPr>
          <w:lang w:val="en-GB"/>
        </w:rPr>
        <w:t>that all candidates are selected for interview based on their skills, qualifications and experience</w:t>
      </w:r>
    </w:p>
    <w:p w14:paraId="07A1BA7E" w14:textId="77777777" w:rsidR="009C59A8" w:rsidRDefault="009C59A8" w:rsidP="00801525">
      <w:pPr>
        <w:spacing w:after="120"/>
        <w:ind w:left="1440" w:hanging="720"/>
        <w:jc w:val="left"/>
      </w:pPr>
    </w:p>
    <w:p w14:paraId="3BF41119" w14:textId="77777777" w:rsidR="009B3665" w:rsidRPr="004C1059" w:rsidRDefault="009B3665" w:rsidP="004C1059">
      <w:pPr>
        <w:pStyle w:val="Heading2"/>
        <w:keepNext w:val="0"/>
        <w:widowControl w:val="0"/>
        <w:shd w:val="clear" w:color="auto" w:fill="E6E6E6"/>
        <w:autoSpaceDE w:val="0"/>
        <w:autoSpaceDN w:val="0"/>
        <w:spacing w:before="0" w:after="0"/>
        <w:ind w:left="142" w:hanging="709"/>
        <w:jc w:val="left"/>
        <w:rPr>
          <w:rFonts w:eastAsia="Arial" w:cs="Arial"/>
          <w:bCs/>
          <w:i w:val="0"/>
          <w:sz w:val="36"/>
          <w:szCs w:val="24"/>
          <w:lang w:eastAsia="en-US"/>
        </w:rPr>
      </w:pPr>
      <w:bookmarkStart w:id="9" w:name="_Toc195785093"/>
      <w:r w:rsidRPr="004C1059">
        <w:rPr>
          <w:rFonts w:eastAsia="Arial" w:cs="Arial"/>
          <w:bCs/>
          <w:i w:val="0"/>
          <w:sz w:val="36"/>
          <w:szCs w:val="24"/>
          <w:lang w:eastAsia="en-US"/>
        </w:rPr>
        <w:t>9.</w:t>
      </w:r>
      <w:r w:rsidRPr="004C1059">
        <w:rPr>
          <w:rFonts w:eastAsia="Arial" w:cs="Arial"/>
          <w:bCs/>
          <w:i w:val="0"/>
          <w:sz w:val="36"/>
          <w:szCs w:val="24"/>
          <w:lang w:eastAsia="en-US"/>
        </w:rPr>
        <w:tab/>
        <w:t>Data Protection</w:t>
      </w:r>
      <w:bookmarkEnd w:id="9"/>
    </w:p>
    <w:p w14:paraId="597FBA33" w14:textId="77777777" w:rsidR="009B3665" w:rsidRPr="004C1059" w:rsidRDefault="009B3665" w:rsidP="00EF1E72">
      <w:pPr>
        <w:keepNext/>
        <w:keepLines/>
        <w:spacing w:before="120" w:line="264" w:lineRule="auto"/>
        <w:ind w:left="720" w:hanging="720"/>
        <w:jc w:val="left"/>
        <w:rPr>
          <w:rFonts w:cs="Arial"/>
          <w:szCs w:val="24"/>
        </w:rPr>
      </w:pPr>
      <w:r w:rsidRPr="004C1059">
        <w:rPr>
          <w:szCs w:val="24"/>
        </w:rPr>
        <w:t>9.1</w:t>
      </w:r>
      <w:r w:rsidRPr="004C1059">
        <w:rPr>
          <w:szCs w:val="24"/>
        </w:rPr>
        <w:tab/>
      </w:r>
      <w:r w:rsidRPr="004C1059">
        <w:rPr>
          <w:rFonts w:cs="Arial"/>
          <w:szCs w:val="24"/>
        </w:rPr>
        <w:t xml:space="preserve">The information obtained from DBS checks will be used solely to ascertain an applicant’s suitability (or otherwise) for a position with the council. </w:t>
      </w:r>
    </w:p>
    <w:p w14:paraId="52E482F1" w14:textId="77777777" w:rsidR="009B3665" w:rsidRPr="004C1059" w:rsidRDefault="009B3665" w:rsidP="00EF1E72">
      <w:pPr>
        <w:overflowPunct w:val="0"/>
        <w:autoSpaceDE w:val="0"/>
        <w:autoSpaceDN w:val="0"/>
        <w:adjustRightInd w:val="0"/>
        <w:spacing w:before="120" w:line="264" w:lineRule="auto"/>
        <w:ind w:left="720" w:hanging="720"/>
        <w:jc w:val="left"/>
        <w:textAlignment w:val="baseline"/>
        <w:rPr>
          <w:szCs w:val="24"/>
        </w:rPr>
      </w:pPr>
      <w:r w:rsidRPr="004C1059">
        <w:rPr>
          <w:rFonts w:cs="Arial"/>
          <w:szCs w:val="24"/>
        </w:rPr>
        <w:t>9.2</w:t>
      </w:r>
      <w:r w:rsidRPr="004C1059">
        <w:rPr>
          <w:rFonts w:cs="Arial"/>
          <w:szCs w:val="24"/>
        </w:rPr>
        <w:tab/>
        <w:t>The legal basis for processing personal data is provided by GDPR Article 6(1)(b) – Contract (of employment) and Article 9(2)(b) – carrying out processing in the field of employment. All personal data collected pursuant to this policy will be held in accordance with GDPR requirements and will not be shared outside of the recruitment and vetting process. Under no circumstances should managers adopt a routine policy of conducting DBS checks.</w:t>
      </w:r>
    </w:p>
    <w:p w14:paraId="23803A15" w14:textId="77777777" w:rsidR="009B3665" w:rsidRPr="004C1059" w:rsidRDefault="009B3665" w:rsidP="009B3665">
      <w:pPr>
        <w:spacing w:after="120"/>
        <w:ind w:left="1440" w:hanging="720"/>
        <w:jc w:val="left"/>
        <w:rPr>
          <w:szCs w:val="24"/>
        </w:rPr>
      </w:pPr>
    </w:p>
    <w:sectPr w:rsidR="009B3665" w:rsidRPr="004C1059" w:rsidSect="00877CB4">
      <w:headerReference w:type="even" r:id="rId22"/>
      <w:headerReference w:type="default" r:id="rId23"/>
      <w:headerReference w:type="first" r:id="rId24"/>
      <w:pgSz w:w="11909" w:h="16834" w:code="9"/>
      <w:pgMar w:top="850" w:right="1138" w:bottom="850" w:left="1138" w:header="562"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8A97" w14:textId="77777777" w:rsidR="00A77BF5" w:rsidRDefault="00A77BF5">
      <w:r>
        <w:separator/>
      </w:r>
    </w:p>
  </w:endnote>
  <w:endnote w:type="continuationSeparator" w:id="0">
    <w:p w14:paraId="08F66B85" w14:textId="77777777" w:rsidR="00A77BF5" w:rsidRDefault="00A7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5D6D" w14:textId="77777777" w:rsidR="00A34213" w:rsidRDefault="00A34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DBF2" w14:textId="77777777" w:rsidR="00DA3F55" w:rsidRPr="00DA3F55" w:rsidRDefault="00DA3F55">
    <w:pPr>
      <w:pStyle w:val="Footer"/>
      <w:pBdr>
        <w:bottom w:val="single" w:sz="6" w:space="1" w:color="auto"/>
      </w:pBdr>
      <w:jc w:val="right"/>
      <w:rPr>
        <w:sz w:val="22"/>
      </w:rPr>
    </w:pPr>
  </w:p>
  <w:p w14:paraId="4973C986" w14:textId="77777777" w:rsidR="00DA3F55" w:rsidRPr="00DA3F55" w:rsidRDefault="00DA3F55">
    <w:pPr>
      <w:pStyle w:val="Footer"/>
      <w:jc w:val="right"/>
      <w:rPr>
        <w:sz w:val="22"/>
      </w:rPr>
    </w:pPr>
  </w:p>
  <w:p w14:paraId="7A07081F" w14:textId="155BBA7B" w:rsidR="00DA3F55" w:rsidRPr="00DA3F55" w:rsidRDefault="001322F7" w:rsidP="00DA3F55">
    <w:pPr>
      <w:pStyle w:val="Footer"/>
      <w:tabs>
        <w:tab w:val="clear" w:pos="4153"/>
        <w:tab w:val="clear" w:pos="8306"/>
        <w:tab w:val="center" w:pos="4820"/>
        <w:tab w:val="right" w:pos="9641"/>
      </w:tabs>
      <w:rPr>
        <w:sz w:val="22"/>
      </w:rPr>
    </w:pPr>
    <w:r>
      <w:rPr>
        <w:sz w:val="22"/>
      </w:rPr>
      <w:t>Ex-Offenders Policy</w:t>
    </w:r>
    <w:r w:rsidR="00EF1E72">
      <w:rPr>
        <w:sz w:val="22"/>
      </w:rPr>
      <w:tab/>
    </w:r>
    <w:r w:rsidR="00EF1E72">
      <w:rPr>
        <w:sz w:val="22"/>
      </w:rPr>
      <w:tab/>
    </w:r>
    <w:r w:rsidR="00EF1E72" w:rsidRPr="00EF1E72">
      <w:rPr>
        <w:sz w:val="22"/>
      </w:rPr>
      <w:fldChar w:fldCharType="begin"/>
    </w:r>
    <w:r w:rsidR="00EF1E72" w:rsidRPr="00EF1E72">
      <w:rPr>
        <w:sz w:val="22"/>
      </w:rPr>
      <w:instrText xml:space="preserve"> PAGE   \* MERGEFORMAT </w:instrText>
    </w:r>
    <w:r w:rsidR="00EF1E72" w:rsidRPr="00EF1E72">
      <w:rPr>
        <w:sz w:val="22"/>
      </w:rPr>
      <w:fldChar w:fldCharType="separate"/>
    </w:r>
    <w:r w:rsidR="00EF1E72" w:rsidRPr="00EF1E72">
      <w:rPr>
        <w:noProof/>
        <w:sz w:val="22"/>
      </w:rPr>
      <w:t>1</w:t>
    </w:r>
    <w:r w:rsidR="00EF1E72" w:rsidRPr="00EF1E72">
      <w:rPr>
        <w:noProof/>
        <w:sz w:val="22"/>
      </w:rPr>
      <w:fldChar w:fldCharType="end"/>
    </w:r>
    <w:r w:rsidR="00DA3F55" w:rsidRPr="00DA3F55">
      <w:rPr>
        <w:sz w:val="22"/>
      </w:rPr>
      <w:tab/>
    </w:r>
    <w:r w:rsidR="00DA3F55" w:rsidRPr="00DA3F55">
      <w:rPr>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7CAA" w14:textId="77777777" w:rsidR="00A34213" w:rsidRDefault="00A34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098E" w14:textId="77777777" w:rsidR="00A77BF5" w:rsidRDefault="00A77BF5">
      <w:r>
        <w:separator/>
      </w:r>
    </w:p>
  </w:footnote>
  <w:footnote w:type="continuationSeparator" w:id="0">
    <w:p w14:paraId="5B97C54E" w14:textId="77777777" w:rsidR="00A77BF5" w:rsidRDefault="00A77BF5">
      <w:r>
        <w:continuationSeparator/>
      </w:r>
    </w:p>
  </w:footnote>
  <w:footnote w:id="1">
    <w:p w14:paraId="160820EF" w14:textId="77777777" w:rsidR="009B1772" w:rsidRPr="00EA38AF" w:rsidRDefault="009B1772" w:rsidP="009B1772">
      <w:pPr>
        <w:pStyle w:val="FootnoteText"/>
        <w:rPr>
          <w:lang w:val="en-GB"/>
        </w:rPr>
      </w:pPr>
      <w:r>
        <w:rPr>
          <w:rStyle w:val="FootnoteReference"/>
        </w:rPr>
        <w:footnoteRef/>
      </w:r>
      <w:r>
        <w:t xml:space="preserve"> </w:t>
      </w:r>
      <w:r>
        <w:rPr>
          <w:lang w:val="en-GB"/>
        </w:rPr>
        <w:t xml:space="preserve">NACRO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A2DD" w14:textId="77777777" w:rsidR="00A34213" w:rsidRDefault="00A34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5772" w14:textId="2F91D7DC" w:rsidR="00A34213" w:rsidRDefault="00A34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582F" w14:textId="77777777" w:rsidR="00A34213" w:rsidRDefault="00A342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B150" w14:textId="77777777" w:rsidR="00BF2DC1" w:rsidRDefault="00BF2D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4584" w14:textId="77777777" w:rsidR="00BF2DC1" w:rsidRDefault="00BF2D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FC16" w14:textId="77777777" w:rsidR="00BF2DC1" w:rsidRDefault="00BF2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AEB3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822A4"/>
    <w:multiLevelType w:val="hybridMultilevel"/>
    <w:tmpl w:val="6A5CAA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C3129D"/>
    <w:multiLevelType w:val="hybridMultilevel"/>
    <w:tmpl w:val="847AAE7C"/>
    <w:lvl w:ilvl="0" w:tplc="9616434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43598D"/>
    <w:multiLevelType w:val="singleLevel"/>
    <w:tmpl w:val="90F6D6E2"/>
    <w:lvl w:ilvl="0">
      <w:start w:val="1"/>
      <w:numFmt w:val="decimal"/>
      <w:lvlText w:val="%1."/>
      <w:lvlJc w:val="left"/>
      <w:pPr>
        <w:tabs>
          <w:tab w:val="num" w:pos="720"/>
        </w:tabs>
        <w:ind w:left="720" w:hanging="720"/>
      </w:pPr>
      <w:rPr>
        <w:rFonts w:hint="default"/>
      </w:rPr>
    </w:lvl>
  </w:abstractNum>
  <w:abstractNum w:abstractNumId="4" w15:restartNumberingAfterBreak="0">
    <w:nsid w:val="11713FA5"/>
    <w:multiLevelType w:val="hybridMultilevel"/>
    <w:tmpl w:val="DF66EA14"/>
    <w:lvl w:ilvl="0" w:tplc="96164346">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7B078EF"/>
    <w:multiLevelType w:val="multilevel"/>
    <w:tmpl w:val="6BF877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65"/>
        </w:tabs>
        <w:ind w:left="765" w:hanging="765"/>
      </w:pPr>
      <w:rPr>
        <w:rFonts w:hint="default"/>
      </w:rPr>
    </w:lvl>
    <w:lvl w:ilvl="2">
      <w:start w:val="1"/>
      <w:numFmt w:val="decimal"/>
      <w:isLgl/>
      <w:lvlText w:val="%1.%2.%3"/>
      <w:lvlJc w:val="left"/>
      <w:pPr>
        <w:tabs>
          <w:tab w:val="num" w:pos="765"/>
        </w:tabs>
        <w:ind w:left="765" w:hanging="765"/>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E513566"/>
    <w:multiLevelType w:val="multilevel"/>
    <w:tmpl w:val="A9F0D166"/>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94E6297"/>
    <w:multiLevelType w:val="multilevel"/>
    <w:tmpl w:val="E8A0E700"/>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730" w:hanging="37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3E2AC6"/>
    <w:multiLevelType w:val="hybridMultilevel"/>
    <w:tmpl w:val="0126787C"/>
    <w:lvl w:ilvl="0" w:tplc="904E88FA">
      <w:start w:val="1"/>
      <w:numFmt w:val="decimal"/>
      <w:lvlText w:val="%1."/>
      <w:lvlJc w:val="left"/>
      <w:pPr>
        <w:ind w:left="720" w:hanging="360"/>
      </w:pPr>
      <w:rPr>
        <w:b w:val="0"/>
        <w:color w:val="FF0000"/>
      </w:rPr>
    </w:lvl>
    <w:lvl w:ilvl="1" w:tplc="BA3C2670">
      <w:start w:val="8"/>
      <w:numFmt w:val="bullet"/>
      <w:lvlText w:val="•"/>
      <w:lvlJc w:val="left"/>
      <w:pPr>
        <w:ind w:left="1440" w:hanging="360"/>
      </w:pPr>
      <w:rPr>
        <w:rFonts w:ascii="Arial" w:eastAsia="Times New Roman" w:hAnsi="Arial"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F1859AE"/>
    <w:multiLevelType w:val="hybridMultilevel"/>
    <w:tmpl w:val="11A446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F501C8"/>
    <w:multiLevelType w:val="singleLevel"/>
    <w:tmpl w:val="4A447358"/>
    <w:lvl w:ilvl="0">
      <w:start w:val="1"/>
      <w:numFmt w:val="bullet"/>
      <w:pStyle w:val="IndentedBullet"/>
      <w:lvlText w:val=""/>
      <w:lvlJc w:val="left"/>
      <w:pPr>
        <w:tabs>
          <w:tab w:val="num" w:pos="1854"/>
        </w:tabs>
        <w:ind w:left="1854" w:hanging="567"/>
      </w:pPr>
      <w:rPr>
        <w:rFonts w:ascii="Symbol" w:hAnsi="Symbol" w:hint="default"/>
      </w:rPr>
    </w:lvl>
  </w:abstractNum>
  <w:abstractNum w:abstractNumId="11" w15:restartNumberingAfterBreak="0">
    <w:nsid w:val="3AC55A9B"/>
    <w:multiLevelType w:val="hybridMultilevel"/>
    <w:tmpl w:val="601216CA"/>
    <w:lvl w:ilvl="0" w:tplc="9616434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E3F34B6"/>
    <w:multiLevelType w:val="multilevel"/>
    <w:tmpl w:val="70FE3C6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DE72D0"/>
    <w:multiLevelType w:val="singleLevel"/>
    <w:tmpl w:val="F63AA8EA"/>
    <w:lvl w:ilvl="0">
      <w:start w:val="1"/>
      <w:numFmt w:val="bullet"/>
      <w:pStyle w:val="GreenBullet"/>
      <w:lvlText w:val=""/>
      <w:lvlJc w:val="left"/>
      <w:pPr>
        <w:tabs>
          <w:tab w:val="num" w:pos="1287"/>
        </w:tabs>
        <w:ind w:left="1287" w:hanging="567"/>
      </w:pPr>
      <w:rPr>
        <w:rFonts w:ascii="Symbol" w:hAnsi="Symbol" w:hint="default"/>
      </w:rPr>
    </w:lvl>
  </w:abstractNum>
  <w:abstractNum w:abstractNumId="14" w15:restartNumberingAfterBreak="0">
    <w:nsid w:val="4A50146A"/>
    <w:multiLevelType w:val="singleLevel"/>
    <w:tmpl w:val="F75E5796"/>
    <w:lvl w:ilvl="0">
      <w:start w:val="1"/>
      <w:numFmt w:val="bullet"/>
      <w:pStyle w:val="PinkBullet"/>
      <w:lvlText w:val=""/>
      <w:lvlJc w:val="left"/>
      <w:pPr>
        <w:tabs>
          <w:tab w:val="num" w:pos="1287"/>
        </w:tabs>
        <w:ind w:left="1287" w:hanging="567"/>
      </w:pPr>
      <w:rPr>
        <w:rFonts w:ascii="Symbol" w:hAnsi="Symbol" w:hint="default"/>
      </w:rPr>
    </w:lvl>
  </w:abstractNum>
  <w:abstractNum w:abstractNumId="15" w15:restartNumberingAfterBreak="0">
    <w:nsid w:val="57256505"/>
    <w:multiLevelType w:val="multilevel"/>
    <w:tmpl w:val="5B6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3A00EB"/>
    <w:multiLevelType w:val="singleLevel"/>
    <w:tmpl w:val="37D204C0"/>
    <w:lvl w:ilvl="0">
      <w:start w:val="1"/>
      <w:numFmt w:val="bullet"/>
      <w:lvlText w:val=""/>
      <w:lvlJc w:val="left"/>
      <w:pPr>
        <w:tabs>
          <w:tab w:val="num" w:pos="1440"/>
        </w:tabs>
        <w:ind w:left="1440" w:hanging="720"/>
      </w:pPr>
      <w:rPr>
        <w:rFonts w:ascii="Symbol" w:hAnsi="Symbol" w:hint="default"/>
      </w:rPr>
    </w:lvl>
  </w:abstractNum>
  <w:abstractNum w:abstractNumId="17" w15:restartNumberingAfterBreak="0">
    <w:nsid w:val="5DF726BF"/>
    <w:multiLevelType w:val="hybridMultilevel"/>
    <w:tmpl w:val="62D4DE0C"/>
    <w:lvl w:ilvl="0" w:tplc="96164346">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60A323A1"/>
    <w:multiLevelType w:val="hybridMultilevel"/>
    <w:tmpl w:val="2188C872"/>
    <w:lvl w:ilvl="0" w:tplc="9616434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0D21445"/>
    <w:multiLevelType w:val="hybridMultilevel"/>
    <w:tmpl w:val="8FCADB9A"/>
    <w:lvl w:ilvl="0" w:tplc="9616434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2C6007A"/>
    <w:multiLevelType w:val="hybridMultilevel"/>
    <w:tmpl w:val="E3303D7A"/>
    <w:lvl w:ilvl="0" w:tplc="3028FD5A">
      <w:start w:val="1"/>
      <w:numFmt w:val="bullet"/>
      <w:lvlText w:val=""/>
      <w:lvlJc w:val="left"/>
      <w:pPr>
        <w:tabs>
          <w:tab w:val="num" w:pos="72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EF789E"/>
    <w:multiLevelType w:val="hybridMultilevel"/>
    <w:tmpl w:val="47A038CA"/>
    <w:lvl w:ilvl="0" w:tplc="9616434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DE77EFE"/>
    <w:multiLevelType w:val="singleLevel"/>
    <w:tmpl w:val="49EC6316"/>
    <w:lvl w:ilvl="0">
      <w:start w:val="1"/>
      <w:numFmt w:val="decimal"/>
      <w:lvlText w:val="%1."/>
      <w:lvlJc w:val="left"/>
      <w:pPr>
        <w:tabs>
          <w:tab w:val="num" w:pos="720"/>
        </w:tabs>
        <w:ind w:left="720" w:hanging="720"/>
      </w:pPr>
      <w:rPr>
        <w:rFonts w:hint="default"/>
      </w:rPr>
    </w:lvl>
  </w:abstractNum>
  <w:num w:numId="1" w16cid:durableId="1344933626">
    <w:abstractNumId w:val="13"/>
  </w:num>
  <w:num w:numId="2" w16cid:durableId="1072628587">
    <w:abstractNumId w:val="10"/>
  </w:num>
  <w:num w:numId="3" w16cid:durableId="1144737778">
    <w:abstractNumId w:val="0"/>
  </w:num>
  <w:num w:numId="4" w16cid:durableId="1315333977">
    <w:abstractNumId w:val="14"/>
  </w:num>
  <w:num w:numId="5" w16cid:durableId="257565043">
    <w:abstractNumId w:val="20"/>
  </w:num>
  <w:num w:numId="6" w16cid:durableId="17973585">
    <w:abstractNumId w:val="3"/>
  </w:num>
  <w:num w:numId="7" w16cid:durableId="183640823">
    <w:abstractNumId w:val="22"/>
  </w:num>
  <w:num w:numId="8" w16cid:durableId="334453417">
    <w:abstractNumId w:val="16"/>
  </w:num>
  <w:num w:numId="9" w16cid:durableId="1103646852">
    <w:abstractNumId w:val="5"/>
  </w:num>
  <w:num w:numId="10" w16cid:durableId="6106295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3631182">
    <w:abstractNumId w:val="9"/>
  </w:num>
  <w:num w:numId="12" w16cid:durableId="1199589598">
    <w:abstractNumId w:val="8"/>
  </w:num>
  <w:num w:numId="13" w16cid:durableId="831067451">
    <w:abstractNumId w:val="1"/>
  </w:num>
  <w:num w:numId="14" w16cid:durableId="741875108">
    <w:abstractNumId w:val="18"/>
  </w:num>
  <w:num w:numId="15" w16cid:durableId="1541240232">
    <w:abstractNumId w:val="21"/>
  </w:num>
  <w:num w:numId="16" w16cid:durableId="279646391">
    <w:abstractNumId w:val="2"/>
  </w:num>
  <w:num w:numId="17" w16cid:durableId="1563910675">
    <w:abstractNumId w:val="11"/>
  </w:num>
  <w:num w:numId="18" w16cid:durableId="1220752982">
    <w:abstractNumId w:val="19"/>
  </w:num>
  <w:num w:numId="19" w16cid:durableId="1117480024">
    <w:abstractNumId w:val="4"/>
  </w:num>
  <w:num w:numId="20" w16cid:durableId="1634751402">
    <w:abstractNumId w:val="17"/>
  </w:num>
  <w:num w:numId="21" w16cid:durableId="1806581546">
    <w:abstractNumId w:val="12"/>
  </w:num>
  <w:num w:numId="22" w16cid:durableId="326174887">
    <w:abstractNumId w:val="14"/>
  </w:num>
  <w:num w:numId="23" w16cid:durableId="948202854">
    <w:abstractNumId w:val="14"/>
  </w:num>
  <w:num w:numId="24" w16cid:durableId="336737155">
    <w:abstractNumId w:val="7"/>
  </w:num>
  <w:num w:numId="25" w16cid:durableId="1597443527">
    <w:abstractNumId w:val="6"/>
  </w:num>
  <w:num w:numId="26" w16cid:durableId="8051253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2C"/>
    <w:rsid w:val="00003B06"/>
    <w:rsid w:val="00012E94"/>
    <w:rsid w:val="00051E60"/>
    <w:rsid w:val="00052C7D"/>
    <w:rsid w:val="0006467E"/>
    <w:rsid w:val="00067DB3"/>
    <w:rsid w:val="00092093"/>
    <w:rsid w:val="000A051D"/>
    <w:rsid w:val="000B7D0A"/>
    <w:rsid w:val="000C7C2C"/>
    <w:rsid w:val="000E3D7F"/>
    <w:rsid w:val="000E5324"/>
    <w:rsid w:val="000E7713"/>
    <w:rsid w:val="000F5DD4"/>
    <w:rsid w:val="00101AC3"/>
    <w:rsid w:val="001067CA"/>
    <w:rsid w:val="00110C07"/>
    <w:rsid w:val="00112A97"/>
    <w:rsid w:val="00121C03"/>
    <w:rsid w:val="001263E5"/>
    <w:rsid w:val="00130F67"/>
    <w:rsid w:val="001322F7"/>
    <w:rsid w:val="001367F6"/>
    <w:rsid w:val="00146E84"/>
    <w:rsid w:val="001649E5"/>
    <w:rsid w:val="001B0FC2"/>
    <w:rsid w:val="001B1655"/>
    <w:rsid w:val="001C2AD1"/>
    <w:rsid w:val="001C44C3"/>
    <w:rsid w:val="001C7DD3"/>
    <w:rsid w:val="001D53D4"/>
    <w:rsid w:val="001D7AF0"/>
    <w:rsid w:val="001E1DDD"/>
    <w:rsid w:val="001F7068"/>
    <w:rsid w:val="002027BD"/>
    <w:rsid w:val="0020410F"/>
    <w:rsid w:val="00216F73"/>
    <w:rsid w:val="002328CE"/>
    <w:rsid w:val="00236C16"/>
    <w:rsid w:val="00247519"/>
    <w:rsid w:val="00252286"/>
    <w:rsid w:val="002560E6"/>
    <w:rsid w:val="00260A59"/>
    <w:rsid w:val="00271021"/>
    <w:rsid w:val="00272810"/>
    <w:rsid w:val="0027420A"/>
    <w:rsid w:val="00281F2B"/>
    <w:rsid w:val="00292514"/>
    <w:rsid w:val="002B0880"/>
    <w:rsid w:val="002D55B8"/>
    <w:rsid w:val="002E35F5"/>
    <w:rsid w:val="002F1640"/>
    <w:rsid w:val="002F2A7C"/>
    <w:rsid w:val="002F31DC"/>
    <w:rsid w:val="002F3D0A"/>
    <w:rsid w:val="002F562B"/>
    <w:rsid w:val="002F6C22"/>
    <w:rsid w:val="0030252B"/>
    <w:rsid w:val="003167B2"/>
    <w:rsid w:val="00317E04"/>
    <w:rsid w:val="00340579"/>
    <w:rsid w:val="003442D8"/>
    <w:rsid w:val="003714F7"/>
    <w:rsid w:val="0038183B"/>
    <w:rsid w:val="003857B8"/>
    <w:rsid w:val="003976AA"/>
    <w:rsid w:val="003A4273"/>
    <w:rsid w:val="003B2955"/>
    <w:rsid w:val="003C545B"/>
    <w:rsid w:val="003C5CDC"/>
    <w:rsid w:val="003D2CC7"/>
    <w:rsid w:val="003E0984"/>
    <w:rsid w:val="0040667F"/>
    <w:rsid w:val="00412EAA"/>
    <w:rsid w:val="004200A1"/>
    <w:rsid w:val="00421530"/>
    <w:rsid w:val="00423F46"/>
    <w:rsid w:val="00425DBC"/>
    <w:rsid w:val="0043283F"/>
    <w:rsid w:val="004334D2"/>
    <w:rsid w:val="00443532"/>
    <w:rsid w:val="00463FA4"/>
    <w:rsid w:val="00476214"/>
    <w:rsid w:val="00480721"/>
    <w:rsid w:val="004A1F2E"/>
    <w:rsid w:val="004A501B"/>
    <w:rsid w:val="004A6164"/>
    <w:rsid w:val="004C1059"/>
    <w:rsid w:val="004E3ECE"/>
    <w:rsid w:val="004E7A2B"/>
    <w:rsid w:val="004F1792"/>
    <w:rsid w:val="004F29B4"/>
    <w:rsid w:val="004F765F"/>
    <w:rsid w:val="00510444"/>
    <w:rsid w:val="00512BBE"/>
    <w:rsid w:val="00513580"/>
    <w:rsid w:val="00515C68"/>
    <w:rsid w:val="005201A0"/>
    <w:rsid w:val="005248B8"/>
    <w:rsid w:val="00527EC8"/>
    <w:rsid w:val="00531AE5"/>
    <w:rsid w:val="005426B4"/>
    <w:rsid w:val="00547538"/>
    <w:rsid w:val="0055137B"/>
    <w:rsid w:val="00551397"/>
    <w:rsid w:val="005656C8"/>
    <w:rsid w:val="005747F5"/>
    <w:rsid w:val="005813FF"/>
    <w:rsid w:val="005B2463"/>
    <w:rsid w:val="005D287D"/>
    <w:rsid w:val="005D46F9"/>
    <w:rsid w:val="005E00E9"/>
    <w:rsid w:val="005E1688"/>
    <w:rsid w:val="005E3104"/>
    <w:rsid w:val="005E78DA"/>
    <w:rsid w:val="005E7C0B"/>
    <w:rsid w:val="005F5800"/>
    <w:rsid w:val="00616BF3"/>
    <w:rsid w:val="00620650"/>
    <w:rsid w:val="00622A04"/>
    <w:rsid w:val="006404AA"/>
    <w:rsid w:val="00641220"/>
    <w:rsid w:val="00655379"/>
    <w:rsid w:val="00665164"/>
    <w:rsid w:val="00675C3E"/>
    <w:rsid w:val="0067656A"/>
    <w:rsid w:val="00687CC3"/>
    <w:rsid w:val="00694892"/>
    <w:rsid w:val="00694E64"/>
    <w:rsid w:val="006976D6"/>
    <w:rsid w:val="006A7E11"/>
    <w:rsid w:val="006A7E7D"/>
    <w:rsid w:val="006B078B"/>
    <w:rsid w:val="006B648D"/>
    <w:rsid w:val="006C0A49"/>
    <w:rsid w:val="006C757E"/>
    <w:rsid w:val="006E19CC"/>
    <w:rsid w:val="006E61D7"/>
    <w:rsid w:val="006F0FC1"/>
    <w:rsid w:val="006F1935"/>
    <w:rsid w:val="00764023"/>
    <w:rsid w:val="007642D6"/>
    <w:rsid w:val="00767F50"/>
    <w:rsid w:val="0077620F"/>
    <w:rsid w:val="007B5B7F"/>
    <w:rsid w:val="007C059A"/>
    <w:rsid w:val="007C7347"/>
    <w:rsid w:val="007E1A9B"/>
    <w:rsid w:val="007F15DC"/>
    <w:rsid w:val="00801525"/>
    <w:rsid w:val="00806A93"/>
    <w:rsid w:val="008160F6"/>
    <w:rsid w:val="00831D0B"/>
    <w:rsid w:val="00836588"/>
    <w:rsid w:val="00847370"/>
    <w:rsid w:val="008564F4"/>
    <w:rsid w:val="008711E8"/>
    <w:rsid w:val="00877CB4"/>
    <w:rsid w:val="00883D17"/>
    <w:rsid w:val="008870E3"/>
    <w:rsid w:val="00891791"/>
    <w:rsid w:val="008A2764"/>
    <w:rsid w:val="008A547E"/>
    <w:rsid w:val="008A7FE9"/>
    <w:rsid w:val="008B0848"/>
    <w:rsid w:val="008B3F35"/>
    <w:rsid w:val="008E358A"/>
    <w:rsid w:val="008F60F0"/>
    <w:rsid w:val="009012D1"/>
    <w:rsid w:val="00904758"/>
    <w:rsid w:val="00914FFF"/>
    <w:rsid w:val="00922693"/>
    <w:rsid w:val="009313CF"/>
    <w:rsid w:val="00943529"/>
    <w:rsid w:val="00951CFA"/>
    <w:rsid w:val="00953768"/>
    <w:rsid w:val="00957E81"/>
    <w:rsid w:val="00972BA5"/>
    <w:rsid w:val="0097691C"/>
    <w:rsid w:val="009B1772"/>
    <w:rsid w:val="009B1CAF"/>
    <w:rsid w:val="009B3665"/>
    <w:rsid w:val="009C3BB6"/>
    <w:rsid w:val="009C59A8"/>
    <w:rsid w:val="009D340E"/>
    <w:rsid w:val="009E1776"/>
    <w:rsid w:val="00A0620E"/>
    <w:rsid w:val="00A070B6"/>
    <w:rsid w:val="00A11F40"/>
    <w:rsid w:val="00A13F44"/>
    <w:rsid w:val="00A16ED5"/>
    <w:rsid w:val="00A17862"/>
    <w:rsid w:val="00A33B95"/>
    <w:rsid w:val="00A34213"/>
    <w:rsid w:val="00A34BE7"/>
    <w:rsid w:val="00A46008"/>
    <w:rsid w:val="00A462B9"/>
    <w:rsid w:val="00A5261F"/>
    <w:rsid w:val="00A735B7"/>
    <w:rsid w:val="00A77072"/>
    <w:rsid w:val="00A77BF5"/>
    <w:rsid w:val="00A809FF"/>
    <w:rsid w:val="00A81258"/>
    <w:rsid w:val="00A8150C"/>
    <w:rsid w:val="00A86CCA"/>
    <w:rsid w:val="00A92496"/>
    <w:rsid w:val="00A92B72"/>
    <w:rsid w:val="00AA2A6F"/>
    <w:rsid w:val="00AA5977"/>
    <w:rsid w:val="00AB178B"/>
    <w:rsid w:val="00AB3956"/>
    <w:rsid w:val="00AC4001"/>
    <w:rsid w:val="00AD4F5E"/>
    <w:rsid w:val="00AE1F4B"/>
    <w:rsid w:val="00AF7A80"/>
    <w:rsid w:val="00B036F9"/>
    <w:rsid w:val="00B04463"/>
    <w:rsid w:val="00B05331"/>
    <w:rsid w:val="00B10F70"/>
    <w:rsid w:val="00B13049"/>
    <w:rsid w:val="00B2089B"/>
    <w:rsid w:val="00B26044"/>
    <w:rsid w:val="00B2715F"/>
    <w:rsid w:val="00B40726"/>
    <w:rsid w:val="00B54DE1"/>
    <w:rsid w:val="00B55409"/>
    <w:rsid w:val="00B6283C"/>
    <w:rsid w:val="00B707EA"/>
    <w:rsid w:val="00B80D3C"/>
    <w:rsid w:val="00B855B2"/>
    <w:rsid w:val="00B9514A"/>
    <w:rsid w:val="00BA54EF"/>
    <w:rsid w:val="00BA648D"/>
    <w:rsid w:val="00BB15EA"/>
    <w:rsid w:val="00BB72A0"/>
    <w:rsid w:val="00BB72EB"/>
    <w:rsid w:val="00BC0EB3"/>
    <w:rsid w:val="00BC1ED8"/>
    <w:rsid w:val="00BC6D9C"/>
    <w:rsid w:val="00BD78F5"/>
    <w:rsid w:val="00BD7C9A"/>
    <w:rsid w:val="00BE0D24"/>
    <w:rsid w:val="00BF09EC"/>
    <w:rsid w:val="00BF2DC1"/>
    <w:rsid w:val="00C13BEF"/>
    <w:rsid w:val="00C1411E"/>
    <w:rsid w:val="00C23A21"/>
    <w:rsid w:val="00C32F83"/>
    <w:rsid w:val="00C373E0"/>
    <w:rsid w:val="00C40A99"/>
    <w:rsid w:val="00C414C1"/>
    <w:rsid w:val="00C433E5"/>
    <w:rsid w:val="00C76598"/>
    <w:rsid w:val="00C86153"/>
    <w:rsid w:val="00C93C7B"/>
    <w:rsid w:val="00CA0C0D"/>
    <w:rsid w:val="00CA3562"/>
    <w:rsid w:val="00CA3B62"/>
    <w:rsid w:val="00CA54E2"/>
    <w:rsid w:val="00CC6395"/>
    <w:rsid w:val="00CD0000"/>
    <w:rsid w:val="00CD3F47"/>
    <w:rsid w:val="00CD4167"/>
    <w:rsid w:val="00CE09B8"/>
    <w:rsid w:val="00CE2809"/>
    <w:rsid w:val="00CE4BE0"/>
    <w:rsid w:val="00CE51BE"/>
    <w:rsid w:val="00CF0204"/>
    <w:rsid w:val="00CF264F"/>
    <w:rsid w:val="00D2174D"/>
    <w:rsid w:val="00D32D06"/>
    <w:rsid w:val="00D41070"/>
    <w:rsid w:val="00D44096"/>
    <w:rsid w:val="00D70D17"/>
    <w:rsid w:val="00D80CE3"/>
    <w:rsid w:val="00D86D65"/>
    <w:rsid w:val="00D8777D"/>
    <w:rsid w:val="00D9718D"/>
    <w:rsid w:val="00DA1750"/>
    <w:rsid w:val="00DA3F55"/>
    <w:rsid w:val="00DB4F6B"/>
    <w:rsid w:val="00DC03B3"/>
    <w:rsid w:val="00DC733C"/>
    <w:rsid w:val="00DD0B78"/>
    <w:rsid w:val="00DD6275"/>
    <w:rsid w:val="00DE5AEC"/>
    <w:rsid w:val="00DF48E4"/>
    <w:rsid w:val="00DF748D"/>
    <w:rsid w:val="00E04A09"/>
    <w:rsid w:val="00E153F4"/>
    <w:rsid w:val="00E30C9F"/>
    <w:rsid w:val="00E52A89"/>
    <w:rsid w:val="00E57FB3"/>
    <w:rsid w:val="00E85718"/>
    <w:rsid w:val="00E90AD7"/>
    <w:rsid w:val="00EA0DC9"/>
    <w:rsid w:val="00EA1C3C"/>
    <w:rsid w:val="00EB3A78"/>
    <w:rsid w:val="00EB4CCA"/>
    <w:rsid w:val="00EE495D"/>
    <w:rsid w:val="00EF1E72"/>
    <w:rsid w:val="00F0320C"/>
    <w:rsid w:val="00F0458F"/>
    <w:rsid w:val="00F10ACC"/>
    <w:rsid w:val="00F27E85"/>
    <w:rsid w:val="00F36C2A"/>
    <w:rsid w:val="00F40569"/>
    <w:rsid w:val="00F436FA"/>
    <w:rsid w:val="00F46B9E"/>
    <w:rsid w:val="00F63700"/>
    <w:rsid w:val="00F65C4C"/>
    <w:rsid w:val="00F76195"/>
    <w:rsid w:val="00F8698D"/>
    <w:rsid w:val="00FA03FE"/>
    <w:rsid w:val="00FA48B9"/>
    <w:rsid w:val="00FB42F5"/>
    <w:rsid w:val="00FB78DC"/>
    <w:rsid w:val="00FD24AA"/>
    <w:rsid w:val="00FE2F8A"/>
    <w:rsid w:val="00FE6129"/>
    <w:rsid w:val="10FF0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16814"/>
  <w15:chartTrackingRefBased/>
  <w15:docId w15:val="{45936D05-F6FB-402E-8222-539C8751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01B"/>
    <w:pPr>
      <w:jc w:val="both"/>
    </w:pPr>
    <w:rPr>
      <w:rFonts w:ascii="Arial" w:hAnsi="Arial"/>
      <w:sz w:val="24"/>
      <w:lang w:val="en-US"/>
    </w:rPr>
  </w:style>
  <w:style w:type="paragraph" w:styleId="Heading1">
    <w:name w:val="heading 1"/>
    <w:aliases w:val="Pinkborder"/>
    <w:basedOn w:val="NoteHeading"/>
    <w:next w:val="Normal"/>
    <w:link w:val="Heading1Char"/>
    <w:uiPriority w:val="9"/>
    <w:qFormat/>
    <w:rsid w:val="0043283F"/>
    <w:pPr>
      <w:keepNext/>
      <w:pBdr>
        <w:top w:val="single" w:sz="8" w:space="1" w:color="FF00FF"/>
        <w:left w:val="single" w:sz="8" w:space="4" w:color="FF00FF"/>
        <w:bottom w:val="single" w:sz="8" w:space="1" w:color="FF00FF"/>
        <w:right w:val="single" w:sz="8" w:space="4" w:color="FF00FF"/>
      </w:pBdr>
      <w:shd w:val="pct12" w:color="auto" w:fill="FFFFFF"/>
      <w:jc w:val="left"/>
      <w:outlineLvl w:val="0"/>
    </w:pPr>
    <w:rPr>
      <w:b/>
      <w:caps/>
      <w:sz w:val="28"/>
      <w:lang w:val="en-GB"/>
    </w:rPr>
  </w:style>
  <w:style w:type="paragraph" w:styleId="Heading2">
    <w:name w:val="heading 2"/>
    <w:basedOn w:val="Normal"/>
    <w:next w:val="Normal"/>
    <w:uiPriority w:val="9"/>
    <w:qFormat/>
    <w:rsid w:val="0043283F"/>
    <w:pPr>
      <w:keepNext/>
      <w:spacing w:before="240" w:after="60"/>
      <w:outlineLvl w:val="1"/>
    </w:pPr>
    <w:rPr>
      <w:b/>
      <w:i/>
    </w:rPr>
  </w:style>
  <w:style w:type="paragraph" w:styleId="Heading3">
    <w:name w:val="heading 3"/>
    <w:basedOn w:val="Normal"/>
    <w:next w:val="Normal"/>
    <w:qFormat/>
    <w:rsid w:val="0043283F"/>
    <w:pPr>
      <w:keepNext/>
      <w:jc w:val="center"/>
      <w:outlineLvl w:val="2"/>
    </w:pPr>
    <w:rPr>
      <w:b/>
      <w:sz w:val="36"/>
      <w:u w:val="single"/>
    </w:rPr>
  </w:style>
  <w:style w:type="paragraph" w:styleId="Heading4">
    <w:name w:val="heading 4"/>
    <w:basedOn w:val="Normal"/>
    <w:next w:val="Normal"/>
    <w:qFormat/>
    <w:rsid w:val="0043283F"/>
    <w:pPr>
      <w:keepNext/>
      <w:outlineLvl w:val="3"/>
    </w:pPr>
    <w:rPr>
      <w:u w:val="single"/>
    </w:rPr>
  </w:style>
  <w:style w:type="paragraph" w:styleId="Heading5">
    <w:name w:val="heading 5"/>
    <w:basedOn w:val="Normal"/>
    <w:next w:val="Normal"/>
    <w:qFormat/>
    <w:rsid w:val="0043283F"/>
    <w:pPr>
      <w:keepNext/>
      <w:jc w:val="right"/>
      <w:outlineLvl w:val="4"/>
    </w:pPr>
    <w:rPr>
      <w:b/>
      <w:sz w:val="36"/>
    </w:rPr>
  </w:style>
  <w:style w:type="paragraph" w:styleId="Heading6">
    <w:name w:val="heading 6"/>
    <w:basedOn w:val="Normal"/>
    <w:next w:val="Normal"/>
    <w:qFormat/>
    <w:rsid w:val="0043283F"/>
    <w:pPr>
      <w:keepNext/>
      <w:jc w:val="right"/>
      <w:outlineLvl w:val="5"/>
    </w:pPr>
    <w:rPr>
      <w:b/>
    </w:rPr>
  </w:style>
  <w:style w:type="paragraph" w:styleId="Heading7">
    <w:name w:val="heading 7"/>
    <w:basedOn w:val="Normal"/>
    <w:next w:val="Normal"/>
    <w:qFormat/>
    <w:rsid w:val="0043283F"/>
    <w:pPr>
      <w:keepNext/>
      <w:outlineLvl w:val="6"/>
    </w:pPr>
    <w:rPr>
      <w:b/>
    </w:rPr>
  </w:style>
  <w:style w:type="paragraph" w:styleId="Heading8">
    <w:name w:val="heading 8"/>
    <w:basedOn w:val="Normal"/>
    <w:next w:val="Normal"/>
    <w:qFormat/>
    <w:pPr>
      <w:keepNext/>
      <w:ind w:left="720" w:hanging="720"/>
      <w:outlineLvl w:val="7"/>
    </w:pPr>
    <w:rPr>
      <w:b/>
      <w:lang w:val="en-GB"/>
    </w:rPr>
  </w:style>
  <w:style w:type="paragraph" w:styleId="Heading9">
    <w:name w:val="heading 9"/>
    <w:basedOn w:val="Normal"/>
    <w:next w:val="Normal"/>
    <w:qFormat/>
    <w:pPr>
      <w:keepNext/>
      <w:jc w:val="center"/>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283F"/>
    <w:pPr>
      <w:tabs>
        <w:tab w:val="center" w:pos="4153"/>
        <w:tab w:val="right" w:pos="8306"/>
      </w:tabs>
    </w:pPr>
  </w:style>
  <w:style w:type="paragraph" w:styleId="Footer">
    <w:name w:val="footer"/>
    <w:basedOn w:val="Normal"/>
    <w:link w:val="FooterChar"/>
    <w:uiPriority w:val="99"/>
    <w:rsid w:val="0043283F"/>
    <w:pPr>
      <w:tabs>
        <w:tab w:val="center" w:pos="4153"/>
        <w:tab w:val="right" w:pos="8306"/>
      </w:tabs>
    </w:pPr>
  </w:style>
  <w:style w:type="character" w:styleId="PageNumber">
    <w:name w:val="page number"/>
    <w:basedOn w:val="DefaultParagraphFont"/>
    <w:rsid w:val="0043283F"/>
  </w:style>
  <w:style w:type="paragraph" w:styleId="BodyText">
    <w:name w:val="Body Text"/>
    <w:basedOn w:val="Normal"/>
    <w:rsid w:val="0043283F"/>
    <w:pPr>
      <w:spacing w:line="360" w:lineRule="auto"/>
      <w:jc w:val="center"/>
    </w:pPr>
    <w:rPr>
      <w:b/>
      <w:sz w:val="68"/>
    </w:rPr>
  </w:style>
  <w:style w:type="paragraph" w:styleId="DocumentMap">
    <w:name w:val="Document Map"/>
    <w:basedOn w:val="Normal"/>
    <w:semiHidden/>
    <w:rsid w:val="0043283F"/>
    <w:rPr>
      <w:color w:val="0000FF"/>
      <w:sz w:val="20"/>
    </w:rPr>
  </w:style>
  <w:style w:type="paragraph" w:customStyle="1" w:styleId="PinkBullet">
    <w:name w:val="PinkBullet"/>
    <w:basedOn w:val="Normal"/>
    <w:rsid w:val="0043283F"/>
    <w:pPr>
      <w:numPr>
        <w:numId w:val="4"/>
      </w:numPr>
      <w:ind w:right="1440"/>
    </w:pPr>
  </w:style>
  <w:style w:type="paragraph" w:styleId="ListBullet">
    <w:name w:val="List Bullet"/>
    <w:basedOn w:val="Normal"/>
    <w:autoRedefine/>
    <w:pPr>
      <w:numPr>
        <w:numId w:val="3"/>
      </w:numPr>
    </w:pPr>
  </w:style>
  <w:style w:type="paragraph" w:styleId="BodyTextIndent">
    <w:name w:val="Body Text Indent"/>
    <w:basedOn w:val="Normal"/>
    <w:pPr>
      <w:ind w:left="720" w:hanging="720"/>
    </w:pPr>
    <w:rPr>
      <w:lang w:val="en-GB"/>
    </w:rPr>
  </w:style>
  <w:style w:type="paragraph" w:styleId="BodyText2">
    <w:name w:val="Body Text 2"/>
    <w:basedOn w:val="Normal"/>
    <w:pPr>
      <w:tabs>
        <w:tab w:val="left" w:pos="720"/>
        <w:tab w:val="left" w:pos="1440"/>
        <w:tab w:val="left" w:pos="2160"/>
        <w:tab w:val="left" w:pos="2880"/>
      </w:tabs>
    </w:pPr>
    <w:rPr>
      <w:rFonts w:ascii="CG Omega" w:hAnsi="CG Omega"/>
      <w:lang w:val="en-GB"/>
    </w:rPr>
  </w:style>
  <w:style w:type="paragraph" w:styleId="NoteHeading">
    <w:name w:val="Note Heading"/>
    <w:basedOn w:val="Normal"/>
    <w:next w:val="Normal"/>
    <w:rsid w:val="0043283F"/>
  </w:style>
  <w:style w:type="paragraph" w:customStyle="1" w:styleId="IndentedBullet">
    <w:name w:val="Indented Bullet"/>
    <w:basedOn w:val="Normal"/>
    <w:rsid w:val="0043283F"/>
    <w:pPr>
      <w:numPr>
        <w:numId w:val="2"/>
      </w:numPr>
      <w:ind w:right="1440"/>
    </w:pPr>
  </w:style>
  <w:style w:type="paragraph" w:styleId="BodyText3">
    <w:name w:val="Body Text 3"/>
    <w:basedOn w:val="Normal"/>
    <w:pPr>
      <w:tabs>
        <w:tab w:val="left" w:leader="dot" w:pos="9000"/>
      </w:tabs>
      <w:jc w:val="left"/>
      <w:outlineLvl w:val="0"/>
    </w:pPr>
    <w:rPr>
      <w:sz w:val="19"/>
    </w:rPr>
  </w:style>
  <w:style w:type="paragraph" w:styleId="BodyTextIndent2">
    <w:name w:val="Body Text Indent 2"/>
    <w:basedOn w:val="Normal"/>
    <w:pPr>
      <w:tabs>
        <w:tab w:val="left" w:pos="720"/>
        <w:tab w:val="left" w:pos="1260"/>
      </w:tabs>
      <w:ind w:left="1260" w:hanging="1260"/>
    </w:pPr>
    <w:rPr>
      <w:lang w:val="en-GB"/>
    </w:rPr>
  </w:style>
  <w:style w:type="paragraph" w:customStyle="1" w:styleId="HeadGreenborder">
    <w:name w:val="HeadGreenborder"/>
    <w:basedOn w:val="Heading1"/>
    <w:rsid w:val="0043283F"/>
    <w:pPr>
      <w:pBdr>
        <w:top w:val="single" w:sz="8" w:space="1" w:color="008000"/>
        <w:left w:val="single" w:sz="8" w:space="4" w:color="008000"/>
        <w:bottom w:val="single" w:sz="8" w:space="1" w:color="008000"/>
        <w:right w:val="single" w:sz="8" w:space="4" w:color="008000"/>
      </w:pBdr>
    </w:pPr>
  </w:style>
  <w:style w:type="paragraph" w:customStyle="1" w:styleId="GreenBullet">
    <w:name w:val="GreenBullet"/>
    <w:basedOn w:val="PinkBullet"/>
    <w:rsid w:val="0043283F"/>
    <w:pPr>
      <w:numPr>
        <w:numId w:val="1"/>
      </w:numPr>
    </w:pPr>
  </w:style>
  <w:style w:type="paragraph" w:styleId="BodyTextIndent3">
    <w:name w:val="Body Text Indent 3"/>
    <w:basedOn w:val="Normal"/>
    <w:pPr>
      <w:ind w:left="720"/>
    </w:pPr>
  </w:style>
  <w:style w:type="paragraph" w:styleId="BlockText">
    <w:name w:val="Block Text"/>
    <w:basedOn w:val="Normal"/>
    <w:pPr>
      <w:ind w:left="360" w:right="345"/>
      <w:jc w:val="left"/>
    </w:pPr>
  </w:style>
  <w:style w:type="paragraph" w:styleId="BalloonText">
    <w:name w:val="Balloon Text"/>
    <w:basedOn w:val="Normal"/>
    <w:semiHidden/>
    <w:rsid w:val="000C7C2C"/>
    <w:rPr>
      <w:rFonts w:ascii="Tahoma" w:hAnsi="Tahoma" w:cs="Tahoma"/>
      <w:sz w:val="16"/>
      <w:szCs w:val="16"/>
    </w:rPr>
  </w:style>
  <w:style w:type="table" w:styleId="TableGrid">
    <w:name w:val="Table Grid"/>
    <w:basedOn w:val="TableNormal"/>
    <w:rsid w:val="00425DB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eft0Hanging05">
    <w:name w:val="Style Left:  0&quot; Hanging:  0.5&quot;"/>
    <w:basedOn w:val="Normal"/>
    <w:rsid w:val="00E90AD7"/>
    <w:pPr>
      <w:spacing w:line="264" w:lineRule="auto"/>
      <w:ind w:left="720" w:hanging="720"/>
    </w:pPr>
    <w:rPr>
      <w:sz w:val="22"/>
    </w:rPr>
  </w:style>
  <w:style w:type="paragraph" w:customStyle="1" w:styleId="StyleLeft0Hanging051">
    <w:name w:val="Style Left:  0&quot; Hanging:  0.5&quot;1"/>
    <w:basedOn w:val="Normal"/>
    <w:rsid w:val="00F63700"/>
    <w:pPr>
      <w:spacing w:line="264" w:lineRule="auto"/>
      <w:ind w:left="720" w:hanging="720"/>
    </w:pPr>
    <w:rPr>
      <w:sz w:val="22"/>
      <w:szCs w:val="22"/>
    </w:rPr>
  </w:style>
  <w:style w:type="character" w:customStyle="1" w:styleId="FooterChar">
    <w:name w:val="Footer Char"/>
    <w:link w:val="Footer"/>
    <w:uiPriority w:val="99"/>
    <w:rsid w:val="00BF2DC1"/>
    <w:rPr>
      <w:rFonts w:ascii="Arial" w:hAnsi="Arial"/>
      <w:sz w:val="24"/>
      <w:lang w:val="en-US"/>
    </w:rPr>
  </w:style>
  <w:style w:type="table" w:customStyle="1" w:styleId="TableGrid1">
    <w:name w:val="Table Grid1"/>
    <w:basedOn w:val="TableNormal"/>
    <w:next w:val="TableGrid"/>
    <w:uiPriority w:val="59"/>
    <w:rsid w:val="00CF2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347"/>
    <w:rPr>
      <w:sz w:val="16"/>
      <w:szCs w:val="16"/>
    </w:rPr>
  </w:style>
  <w:style w:type="paragraph" w:styleId="CommentText">
    <w:name w:val="annotation text"/>
    <w:basedOn w:val="Normal"/>
    <w:link w:val="CommentTextChar"/>
    <w:uiPriority w:val="99"/>
    <w:unhideWhenUsed/>
    <w:rsid w:val="007C7347"/>
    <w:rPr>
      <w:sz w:val="20"/>
    </w:rPr>
  </w:style>
  <w:style w:type="character" w:customStyle="1" w:styleId="CommentTextChar">
    <w:name w:val="Comment Text Char"/>
    <w:link w:val="CommentText"/>
    <w:uiPriority w:val="99"/>
    <w:rsid w:val="007C7347"/>
    <w:rPr>
      <w:rFonts w:ascii="Arial" w:hAnsi="Arial"/>
      <w:lang w:val="en-US"/>
    </w:rPr>
  </w:style>
  <w:style w:type="paragraph" w:styleId="CommentSubject">
    <w:name w:val="annotation subject"/>
    <w:basedOn w:val="CommentText"/>
    <w:next w:val="CommentText"/>
    <w:link w:val="CommentSubjectChar"/>
    <w:uiPriority w:val="99"/>
    <w:semiHidden/>
    <w:unhideWhenUsed/>
    <w:rsid w:val="007C7347"/>
    <w:rPr>
      <w:b/>
      <w:bCs/>
    </w:rPr>
  </w:style>
  <w:style w:type="character" w:customStyle="1" w:styleId="CommentSubjectChar">
    <w:name w:val="Comment Subject Char"/>
    <w:link w:val="CommentSubject"/>
    <w:uiPriority w:val="99"/>
    <w:semiHidden/>
    <w:rsid w:val="007C7347"/>
    <w:rPr>
      <w:rFonts w:ascii="Arial" w:hAnsi="Arial"/>
      <w:b/>
      <w:bCs/>
      <w:lang w:val="en-US"/>
    </w:rPr>
  </w:style>
  <w:style w:type="paragraph" w:customStyle="1" w:styleId="Default">
    <w:name w:val="Default"/>
    <w:rsid w:val="00A8150C"/>
    <w:pPr>
      <w:autoSpaceDE w:val="0"/>
      <w:autoSpaceDN w:val="0"/>
      <w:adjustRightInd w:val="0"/>
    </w:pPr>
    <w:rPr>
      <w:rFonts w:ascii="Arial" w:hAnsi="Arial" w:cs="Arial"/>
      <w:color w:val="000000"/>
      <w:sz w:val="24"/>
      <w:szCs w:val="24"/>
    </w:rPr>
  </w:style>
  <w:style w:type="character" w:styleId="Hyperlink">
    <w:name w:val="Hyperlink"/>
    <w:uiPriority w:val="99"/>
    <w:unhideWhenUsed/>
    <w:rsid w:val="00A8150C"/>
    <w:rPr>
      <w:color w:val="0000FF"/>
      <w:u w:val="single"/>
    </w:rPr>
  </w:style>
  <w:style w:type="paragraph" w:styleId="FootnoteText">
    <w:name w:val="footnote text"/>
    <w:basedOn w:val="Normal"/>
    <w:link w:val="FootnoteTextChar"/>
    <w:uiPriority w:val="99"/>
    <w:semiHidden/>
    <w:unhideWhenUsed/>
    <w:rsid w:val="00A8150C"/>
    <w:rPr>
      <w:sz w:val="20"/>
    </w:rPr>
  </w:style>
  <w:style w:type="character" w:customStyle="1" w:styleId="FootnoteTextChar">
    <w:name w:val="Footnote Text Char"/>
    <w:link w:val="FootnoteText"/>
    <w:uiPriority w:val="99"/>
    <w:semiHidden/>
    <w:rsid w:val="00A8150C"/>
    <w:rPr>
      <w:rFonts w:ascii="Arial" w:hAnsi="Arial"/>
      <w:lang w:val="en-US"/>
    </w:rPr>
  </w:style>
  <w:style w:type="character" w:styleId="FootnoteReference">
    <w:name w:val="footnote reference"/>
    <w:uiPriority w:val="99"/>
    <w:semiHidden/>
    <w:unhideWhenUsed/>
    <w:rsid w:val="00A8150C"/>
    <w:rPr>
      <w:vertAlign w:val="superscript"/>
    </w:rPr>
  </w:style>
  <w:style w:type="character" w:customStyle="1" w:styleId="Heading1Char">
    <w:name w:val="Heading 1 Char"/>
    <w:aliases w:val="Pinkborder Char"/>
    <w:link w:val="Heading1"/>
    <w:uiPriority w:val="9"/>
    <w:locked/>
    <w:rsid w:val="00CE2809"/>
    <w:rPr>
      <w:rFonts w:ascii="Arial" w:hAnsi="Arial"/>
      <w:b/>
      <w:caps/>
      <w:sz w:val="28"/>
      <w:shd w:val="pct12" w:color="auto" w:fill="FFFFFF"/>
    </w:rPr>
  </w:style>
  <w:style w:type="paragraph" w:styleId="TOC1">
    <w:name w:val="toc 1"/>
    <w:basedOn w:val="Normal"/>
    <w:next w:val="Normal"/>
    <w:autoRedefine/>
    <w:uiPriority w:val="39"/>
    <w:unhideWhenUsed/>
    <w:rsid w:val="007E1A9B"/>
    <w:pPr>
      <w:spacing w:before="120"/>
    </w:pPr>
  </w:style>
  <w:style w:type="paragraph" w:styleId="Revision">
    <w:name w:val="Revision"/>
    <w:hidden/>
    <w:uiPriority w:val="99"/>
    <w:semiHidden/>
    <w:rsid w:val="001B1655"/>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2612">
      <w:bodyDiv w:val="1"/>
      <w:marLeft w:val="0"/>
      <w:marRight w:val="0"/>
      <w:marTop w:val="0"/>
      <w:marBottom w:val="0"/>
      <w:divBdr>
        <w:top w:val="none" w:sz="0" w:space="0" w:color="auto"/>
        <w:left w:val="none" w:sz="0" w:space="0" w:color="auto"/>
        <w:bottom w:val="none" w:sz="0" w:space="0" w:color="auto"/>
        <w:right w:val="none" w:sz="0" w:space="0" w:color="auto"/>
      </w:divBdr>
    </w:div>
    <w:div w:id="306516587">
      <w:bodyDiv w:val="1"/>
      <w:marLeft w:val="0"/>
      <w:marRight w:val="0"/>
      <w:marTop w:val="0"/>
      <w:marBottom w:val="0"/>
      <w:divBdr>
        <w:top w:val="none" w:sz="0" w:space="0" w:color="auto"/>
        <w:left w:val="none" w:sz="0" w:space="0" w:color="auto"/>
        <w:bottom w:val="none" w:sz="0" w:space="0" w:color="auto"/>
        <w:right w:val="none" w:sz="0" w:space="0" w:color="auto"/>
      </w:divBdr>
    </w:div>
    <w:div w:id="1985036536">
      <w:bodyDiv w:val="1"/>
      <w:marLeft w:val="0"/>
      <w:marRight w:val="0"/>
      <w:marTop w:val="0"/>
      <w:marBottom w:val="0"/>
      <w:divBdr>
        <w:top w:val="none" w:sz="0" w:space="0" w:color="auto"/>
        <w:left w:val="none" w:sz="0" w:space="0" w:color="auto"/>
        <w:bottom w:val="none" w:sz="0" w:space="0" w:color="auto"/>
        <w:right w:val="none" w:sz="0" w:space="0" w:color="auto"/>
      </w:divBdr>
    </w:div>
    <w:div w:id="201923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1.xml" /><Relationship Id="rId18" Type="http://schemas.openxmlformats.org/officeDocument/2006/relationships/footer" Target="footer3.xml" /><Relationship Id="rId26" Type="http://schemas.openxmlformats.org/officeDocument/2006/relationships/theme" Target="theme/theme1.xml" /><Relationship Id="rId21" Type="http://schemas.openxmlformats.org/officeDocument/2006/relationships/hyperlink" Target="#" TargetMode="Externa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header" Target="header3.xml" /><Relationship Id="rId25" Type="http://schemas.openxmlformats.org/officeDocument/2006/relationships/fontTable" Target="fontTable.xml" /><Relationship Id="rId16" Type="http://schemas.openxmlformats.org/officeDocument/2006/relationships/footer" Target="footer2.xml" /><Relationship Id="rId20" Type="http://schemas.openxmlformats.org/officeDocument/2006/relationships/hyperlink" Target="#" TargetMode="Externa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header" Target="header6.xml" /><Relationship Id="rId15" Type="http://schemas.openxmlformats.org/officeDocument/2006/relationships/footer" Target="footer1.xml" /><Relationship Id="rId23" Type="http://schemas.openxmlformats.org/officeDocument/2006/relationships/header" Target="header5.xml" /><Relationship Id="rId10" Type="http://schemas.openxmlformats.org/officeDocument/2006/relationships/footnotes" Target="footnotes.xml" /><Relationship Id="rId19" Type="http://schemas.openxmlformats.org/officeDocument/2006/relationships/hyperlink" Target="#" TargetMode="External" /><Relationship Id="rId9" Type="http://schemas.openxmlformats.org/officeDocument/2006/relationships/webSettings" Target="webSettings.xml" /><Relationship Id="rId14" Type="http://schemas.openxmlformats.org/officeDocument/2006/relationships/header" Target="header2.xml" /><Relationship Id="rId22" Type="http://schemas.openxmlformats.org/officeDocument/2006/relationships/header" Target="header4.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Policy Document Master</Template>
  <TotalTime>0</TotalTime>
  <Pages>9</Pages>
  <Words>3190</Words>
  <Characters>16814</Characters>
  <Application>Microsoft Office Word</Application>
  <DocSecurity>0</DocSecurity>
  <Lines>400</Lines>
  <Paragraphs>162</Paragraphs>
  <ScaleCrop>false</ScaleCrop>
  <Company>Bolton MBC</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Ex-Offenders Policy</dc:title>
  <dc:subject/>
  <dc:creator>Nikki Larkins</dc:creator>
  <cp:keywords/>
  <cp:lastModifiedBy>Fairhurst, Karen</cp:lastModifiedBy>
  <cp:revision>2</cp:revision>
  <cp:lastPrinted>2015-12-03T10:52:00Z</cp:lastPrinted>
  <dcterms:created xsi:type="dcterms:W3CDTF">2026-02-18T12:22:00Z</dcterms:created>
  <dcterms:modified xsi:type="dcterms:W3CDTF">2026-02-18T12:22:00Z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1</vt:i4>
  </property>
  <property fmtid="{D5CDD505-2E9C-101B-9397-08002B2CF9AE}" pid="3" name="DMSOriginalVer">
    <vt:i4>2</vt:i4>
  </property>
  <property fmtid="{D5CDD505-2E9C-101B-9397-08002B2CF9AE}" pid="4" name="_Coverage">
    <vt:lpwstr>Bolton</vt:lpwstr>
  </property>
  <property fmtid="{D5CDD505-2E9C-101B-9397-08002B2CF9AE}" pid="5" name="_Relation">
    <vt:lpwstr/>
  </property>
  <property fmtid="{D5CDD505-2E9C-101B-9397-08002B2CF9AE}" pid="6" name="Audience">
    <vt:lpwstr/>
  </property>
  <property fmtid="{D5CDD505-2E9C-101B-9397-08002B2CF9AE}" pid="7" name="Rights:Access">
    <vt:lpwstr>internal</vt:lpwstr>
  </property>
  <property fmtid="{D5CDD505-2E9C-101B-9397-08002B2CF9AE}" pid="8" name="AKA">
    <vt:lpwstr/>
  </property>
  <property fmtid="{D5CDD505-2E9C-101B-9397-08002B2CF9AE}" pid="9" name="Language">
    <vt:lpwstr>english</vt:lpwstr>
  </property>
  <property fmtid="{D5CDD505-2E9C-101B-9397-08002B2CF9AE}" pid="10" name="Description0">
    <vt:lpwstr/>
  </property>
  <property fmtid="{D5CDD505-2E9C-101B-9397-08002B2CF9AE}" pid="11" name="document type">
    <vt:lpwstr>Templates</vt:lpwstr>
  </property>
  <property fmtid="{D5CDD505-2E9C-101B-9397-08002B2CF9AE}" pid="12" name="ContentType">
    <vt:lpwstr>Document</vt:lpwstr>
  </property>
  <property fmtid="{D5CDD505-2E9C-101B-9397-08002B2CF9AE}" pid="13" name="text">
    <vt:lpwstr/>
  </property>
  <property fmtid="{D5CDD505-2E9C-101B-9397-08002B2CF9AE}" pid="14" name="PID number and Local service name">
    <vt:lpwstr/>
  </property>
  <property fmtid="{D5CDD505-2E9C-101B-9397-08002B2CF9AE}" pid="15" name="Rights:protective marking">
    <vt:lpwstr>unclassified</vt:lpwstr>
  </property>
  <property fmtid="{D5CDD505-2E9C-101B-9397-08002B2CF9AE}" pid="16" name="ContentTypeId">
    <vt:lpwstr>0x010100566CF2614640014297FF9DEC508DCE48</vt:lpwstr>
  </property>
  <property fmtid="{D5CDD505-2E9C-101B-9397-08002B2CF9AE}" pid="17" name="_dlc_DocId">
    <vt:lpwstr>2ENY24FX5R2M-1641168616-71</vt:lpwstr>
  </property>
  <property fmtid="{D5CDD505-2E9C-101B-9397-08002B2CF9AE}" pid="18" name="_dlc_DocIdItemGuid">
    <vt:lpwstr>b4882e2d-35ff-4bdb-b433-9142dc0994bb</vt:lpwstr>
  </property>
  <property fmtid="{D5CDD505-2E9C-101B-9397-08002B2CF9AE}" pid="19" name="_dlc_DocIdUrl">
    <vt:lpwstr>https://boltoncouncilcloud.sharepoint.com/sites/cehos/_layouts/15/DocIdRedir.aspx?ID=2ENY24FX5R2M-1641168616-71, 2ENY24FX5R2M-1641168616-71</vt:lpwstr>
  </property>
  <property fmtid="{D5CDD505-2E9C-101B-9397-08002B2CF9AE}" pid="20" name="numeric">
    <vt:lpwstr/>
  </property>
  <property fmtid="{D5CDD505-2E9C-101B-9397-08002B2CF9AE}" pid="21" name="Expiry date">
    <vt:lpwstr/>
  </property>
  <property fmtid="{D5CDD505-2E9C-101B-9397-08002B2CF9AE}" pid="22" name="StartDate">
    <vt:lpwstr/>
  </property>
  <property fmtid="{D5CDD505-2E9C-101B-9397-08002B2CF9AE}" pid="23" name="o8bc8427865d4c4993593816e919a3db">
    <vt:lpwstr/>
  </property>
  <property fmtid="{D5CDD505-2E9C-101B-9397-08002B2CF9AE}" pid="24" name="j6b5d542f7cb4e43975ce5eafd8cb185">
    <vt:lpwstr/>
  </property>
  <property fmtid="{D5CDD505-2E9C-101B-9397-08002B2CF9AE}" pid="25" name="Go-Live State">
    <vt:lpwstr>To be assessed</vt:lpwstr>
  </property>
  <property fmtid="{D5CDD505-2E9C-101B-9397-08002B2CF9AE}" pid="26" name="laccc888c777479ca50620afcc8a3948">
    <vt:lpwstr/>
  </property>
  <property fmtid="{D5CDD505-2E9C-101B-9397-08002B2CF9AE}" pid="27" name="MediaServiceImageTags">
    <vt:lpwstr/>
  </property>
</Properties>
</file>